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69509D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10.02.2021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69509D">
        <w:rPr>
          <w:b w:val="0"/>
          <w:sz w:val="20"/>
          <w:szCs w:val="20"/>
          <w:u w:val="single"/>
          <w:lang w:val="en-US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69509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правління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69509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Ковальчук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Ю.Л.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"БЕРДЯНСЬКИЙ РАЙАГРОПРОМПОСТАЧ"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69509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69509D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71100 місто Бердянськ Мелітопольське шосе, будинок 84/1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00904167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06153 60764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hrebtova.t@berdyansk.biz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69509D" w:rsidRDefault="0069509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69509D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9509D" w:rsidRDefault="0069509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69509D" w:rsidRDefault="0069509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69509D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9509D" w:rsidRDefault="0069509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6950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9509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http://rayagroprom.pat.ua , http://rayagroprom.pat.ua/emitents/reports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9509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10.02.2021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542C2D" w:rsidRDefault="00542C2D" w:rsidP="00C86AFD">
      <w:pPr>
        <w:rPr>
          <w:lang w:val="en-US"/>
        </w:rPr>
      </w:pPr>
    </w:p>
    <w:p w:rsidR="00542C2D" w:rsidRPr="00542C2D" w:rsidRDefault="00542C2D" w:rsidP="00542C2D">
      <w:pPr>
        <w:pStyle w:val="3"/>
        <w:spacing w:after="300"/>
        <w:ind w:left="4956"/>
        <w:rPr>
          <w:b w:val="0"/>
          <w:color w:val="000000"/>
          <w:sz w:val="20"/>
          <w:szCs w:val="20"/>
          <w:lang w:eastAsia="uk-UA"/>
        </w:rPr>
      </w:pPr>
      <w:r w:rsidRPr="00542C2D">
        <w:br w:type="page"/>
      </w:r>
      <w:r w:rsidRPr="00542C2D">
        <w:rPr>
          <w:b w:val="0"/>
          <w:sz w:val="20"/>
          <w:szCs w:val="20"/>
          <w:lang w:val="uk-UA" w:eastAsia="uk-UA"/>
        </w:rPr>
        <w:lastRenderedPageBreak/>
        <w:t>Додаток 5</w:t>
      </w:r>
      <w:r w:rsidRPr="00542C2D">
        <w:rPr>
          <w:b w:val="0"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542C2D">
        <w:rPr>
          <w:b w:val="0"/>
          <w:sz w:val="20"/>
          <w:szCs w:val="20"/>
          <w:lang w:eastAsia="uk-UA"/>
        </w:rPr>
        <w:t xml:space="preserve"> </w:t>
      </w:r>
      <w:r w:rsidRPr="00542C2D">
        <w:rPr>
          <w:b w:val="0"/>
          <w:sz w:val="20"/>
          <w:szCs w:val="20"/>
          <w:lang w:val="uk-UA" w:eastAsia="uk-UA"/>
        </w:rPr>
        <w:t>(пункт 6 глави 1 розділу III)</w:t>
      </w:r>
    </w:p>
    <w:p w:rsidR="00542C2D" w:rsidRPr="00542C2D" w:rsidRDefault="00542C2D" w:rsidP="00542C2D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542C2D">
        <w:rPr>
          <w:b/>
          <w:bCs/>
          <w:color w:val="000000"/>
          <w:sz w:val="28"/>
          <w:szCs w:val="28"/>
          <w:lang w:eastAsia="uk-UA"/>
        </w:rPr>
        <w:t>2</w:t>
      </w:r>
      <w:r w:rsidRPr="00542C2D">
        <w:rPr>
          <w:b/>
          <w:bCs/>
          <w:sz w:val="26"/>
          <w:szCs w:val="26"/>
          <w:lang w:val="uk-UA" w:eastAsia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350"/>
        <w:gridCol w:w="1735"/>
        <w:gridCol w:w="1928"/>
        <w:gridCol w:w="2094"/>
        <w:gridCol w:w="1830"/>
      </w:tblGrid>
      <w:tr w:rsidR="00542C2D" w:rsidRPr="00542C2D" w:rsidTr="00542C2D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1" w:name="OLE_LINK3"/>
            <w:bookmarkStart w:id="2" w:name="OLE_LINK4"/>
            <w:bookmarkStart w:id="3" w:name="OLE_LINK7"/>
            <w:r w:rsidRPr="00542C2D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4" w:name="OLE_LINK8"/>
            <w:bookmarkStart w:id="5" w:name="OLE_LINK9"/>
            <w:r w:rsidRPr="00542C2D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6" w:name="OLE_LINK5"/>
            <w:bookmarkStart w:id="7" w:name="OLE_LINK6"/>
            <w:bookmarkStart w:id="8" w:name="OLE_LINK10"/>
            <w:r w:rsidRPr="00542C2D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6"/>
            <w:bookmarkEnd w:id="7"/>
            <w:bookmarkEnd w:id="8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42C2D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542C2D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542C2D" w:rsidRPr="00542C2D" w:rsidTr="00542C2D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42C2D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542C2D" w:rsidRPr="00542C2D" w:rsidTr="00542C2D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09.02.2021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75000.000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196219.000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38.2226</w:t>
            </w:r>
            <w:bookmarkStart w:id="9" w:name="_GoBack"/>
            <w:bookmarkEnd w:id="9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2D" w:rsidRPr="00542C2D" w:rsidRDefault="00542C2D" w:rsidP="00542C2D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42C2D" w:rsidRPr="00542C2D" w:rsidTr="00542C2D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2D" w:rsidRPr="00542C2D" w:rsidRDefault="00542C2D" w:rsidP="00542C2D">
            <w:pPr>
              <w:rPr>
                <w:b/>
                <w:sz w:val="20"/>
                <w:szCs w:val="20"/>
                <w:lang w:val="en-US" w:eastAsia="uk-UA"/>
              </w:rPr>
            </w:pPr>
            <w:r w:rsidRPr="00542C2D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42C2D" w:rsidRPr="00542C2D" w:rsidTr="00542C2D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2D" w:rsidRPr="00542C2D" w:rsidRDefault="00542C2D" w:rsidP="00542C2D">
            <w:pPr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 xml:space="preserve">Дата прийняття рішення про надання згоди на вчинення значного правочину: 09.02.2021 р. </w:t>
            </w:r>
          </w:p>
          <w:p w:rsidR="00542C2D" w:rsidRPr="00542C2D" w:rsidRDefault="00542C2D" w:rsidP="00542C2D">
            <w:pPr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Найменування уповноваженого органу, що прийняв рішення про надання згоди на вчинення значного правочину: Наглядова рада.</w:t>
            </w:r>
          </w:p>
          <w:p w:rsidR="00542C2D" w:rsidRPr="00542C2D" w:rsidRDefault="00542C2D" w:rsidP="00542C2D">
            <w:pPr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 xml:space="preserve">Предмет правочину: Продовжити виступати майновим поручителем  за зобов'язаннями ТОВ "НВП </w:t>
            </w:r>
            <w:proofErr w:type="spellStart"/>
            <w:r w:rsidRPr="00542C2D">
              <w:rPr>
                <w:sz w:val="20"/>
                <w:szCs w:val="20"/>
                <w:lang w:val="uk-UA" w:eastAsia="uk-UA"/>
              </w:rPr>
              <w:t>Агрінол</w:t>
            </w:r>
            <w:proofErr w:type="spellEnd"/>
            <w:r w:rsidRPr="00542C2D">
              <w:rPr>
                <w:sz w:val="20"/>
                <w:szCs w:val="20"/>
                <w:lang w:val="uk-UA" w:eastAsia="uk-UA"/>
              </w:rPr>
              <w:t xml:space="preserve">" (код ЄДРПОУ 32365441) перед АТ "КРЕДОБАНК" за Генеральним договором №25/10-2016 від 12.10.2016 року у </w:t>
            </w:r>
            <w:proofErr w:type="spellStart"/>
            <w:r w:rsidRPr="00542C2D">
              <w:rPr>
                <w:sz w:val="20"/>
                <w:szCs w:val="20"/>
                <w:lang w:val="uk-UA" w:eastAsia="uk-UA"/>
              </w:rPr>
              <w:t>звязку</w:t>
            </w:r>
            <w:proofErr w:type="spellEnd"/>
            <w:r w:rsidRPr="00542C2D">
              <w:rPr>
                <w:sz w:val="20"/>
                <w:szCs w:val="20"/>
                <w:lang w:val="uk-UA" w:eastAsia="uk-UA"/>
              </w:rPr>
              <w:t xml:space="preserve"> із збільшенням ліміту заборгованості до 75 000 000,00 гривень (сімдесят п'ять мільйонів грн., 00 коп.), та подовженням терміну дії до 10.10.2026 року та відсотковою ставкою, визначеною на умовах банку та </w:t>
            </w:r>
            <w:proofErr w:type="spellStart"/>
            <w:r w:rsidRPr="00542C2D">
              <w:rPr>
                <w:sz w:val="20"/>
                <w:szCs w:val="20"/>
                <w:lang w:val="uk-UA" w:eastAsia="uk-UA"/>
              </w:rPr>
              <w:t>внести</w:t>
            </w:r>
            <w:proofErr w:type="spellEnd"/>
            <w:r w:rsidRPr="00542C2D">
              <w:rPr>
                <w:sz w:val="20"/>
                <w:szCs w:val="20"/>
                <w:lang w:val="uk-UA" w:eastAsia="uk-UA"/>
              </w:rPr>
              <w:t xml:space="preserve"> відповідні зміни в Договір іпотеки від 16.07.2020 року. Уповноважити Голову Правління Товариства Ковальчука Юрія Леонідовича остаточно погодити умови всіх угод, договорів  (договору про внесення змін до договору іпотеки від 16.07.2020 року)  з АТ "КРЕДОБАНК" та інших документів, укласти (підписати) відповідні договори (договір про внесення змін до договору іпотеки від 16.07.2020 року), а також інші пов'язані з їх оформленням та виконанням документи з правом самостійного визначення усіх істотних та інших умов цих договорів.</w:t>
            </w:r>
          </w:p>
          <w:p w:rsidR="00542C2D" w:rsidRPr="00542C2D" w:rsidRDefault="00542C2D" w:rsidP="00542C2D">
            <w:pPr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Ринкова вартість майна або послуг, що є предметом правочину, визначена відповідно до законодавства: 75000 тис. грн.</w:t>
            </w:r>
          </w:p>
          <w:p w:rsidR="00542C2D" w:rsidRPr="00542C2D" w:rsidRDefault="00542C2D" w:rsidP="00542C2D">
            <w:pPr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звітності: 196219 тис. грн.</w:t>
            </w:r>
          </w:p>
          <w:p w:rsidR="00542C2D" w:rsidRPr="00542C2D" w:rsidRDefault="00542C2D" w:rsidP="00542C2D">
            <w:pPr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відсотках): 38,2226%.</w:t>
            </w:r>
          </w:p>
          <w:p w:rsidR="00542C2D" w:rsidRPr="00542C2D" w:rsidRDefault="00542C2D" w:rsidP="00542C2D">
            <w:pPr>
              <w:rPr>
                <w:sz w:val="20"/>
                <w:szCs w:val="20"/>
                <w:lang w:val="uk-UA"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Загальна кількість голосів, кількість голосів, що проголосували "за" та "проти" прийняття рішення, якщо рішення приймається наглядовою радою і така наглядова рада правоможна приймати такі рішення: зальна кількість - 3 шт., "за" - 3 шт., "проти" - 0 шт.</w:t>
            </w:r>
          </w:p>
          <w:p w:rsidR="00542C2D" w:rsidRPr="00542C2D" w:rsidRDefault="00542C2D" w:rsidP="00542C2D">
            <w:pPr>
              <w:rPr>
                <w:sz w:val="20"/>
                <w:szCs w:val="20"/>
                <w:lang w:eastAsia="uk-UA"/>
              </w:rPr>
            </w:pPr>
            <w:r w:rsidRPr="00542C2D">
              <w:rPr>
                <w:sz w:val="20"/>
                <w:szCs w:val="20"/>
                <w:lang w:val="uk-UA" w:eastAsia="uk-UA"/>
              </w:rPr>
              <w:t>Додаткові критерії для віднесення правочину до значного правочину, не передбачені законодавством, якщо вони визначені статутом акціонерного товариства: відсутні.</w:t>
            </w:r>
          </w:p>
        </w:tc>
      </w:tr>
    </w:tbl>
    <w:p w:rsidR="00542C2D" w:rsidRPr="00542C2D" w:rsidRDefault="00542C2D" w:rsidP="00542C2D">
      <w:pPr>
        <w:rPr>
          <w:lang w:eastAsia="uk-UA"/>
        </w:rPr>
      </w:pPr>
    </w:p>
    <w:p w:rsidR="00542C2D" w:rsidRPr="00542C2D" w:rsidRDefault="00542C2D" w:rsidP="00542C2D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542C2D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542C2D" w:rsidRPr="00542C2D" w:rsidRDefault="00542C2D" w:rsidP="00542C2D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69509D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D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42C2D"/>
    <w:rsid w:val="0069509D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9904-BFCC-4A85-80CF-9812401D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48B8-7F45-4E05-81C8-C7C04A3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James</dc:creator>
  <cp:keywords/>
  <dc:description/>
  <cp:lastModifiedBy>James</cp:lastModifiedBy>
  <cp:revision>2</cp:revision>
  <cp:lastPrinted>2013-07-11T14:29:00Z</cp:lastPrinted>
  <dcterms:created xsi:type="dcterms:W3CDTF">2021-02-10T13:48:00Z</dcterms:created>
  <dcterms:modified xsi:type="dcterms:W3CDTF">2021-02-10T13:48:00Z</dcterms:modified>
</cp:coreProperties>
</file>