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val="en-US" w:eastAsia="uk-UA"/>
        </w:r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val="en-US" w:eastAsia="uk-UA"/>
        </w:r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val="en-US" w:eastAsia="uk-UA"/>
        </w:r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val="en-US" w:eastAsia="uk-UA"/>
        </w:r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val="en-US" w:eastAsia="uk-UA"/>
        </w:r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val="en-US" w:eastAsia="uk-UA"/>
        </w:r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val="en-US" w:eastAsia="uk-UA"/>
        </w:r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val="en-US" w:eastAsia="uk-UA"/>
        </w:r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val="en-US" w:eastAsia="uk-UA"/>
        </w:r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8"/>
          <w:szCs w:val="28"/>
          <w:lang w:eastAsia="uk-UA"/>
        </w:rPr>
      </w:pPr>
      <w:r w:rsidRPr="00A90809">
        <w:rPr>
          <w:rFonts w:ascii="Times New Roman" w:hAnsi="Times New Roman"/>
          <w:b/>
          <w:bCs/>
          <w:sz w:val="28"/>
          <w:szCs w:val="28"/>
          <w:lang w:eastAsia="uk-UA"/>
        </w:rPr>
        <w:t>ПРИВАТНЕ АКЦІОНЕРНЕ ТОВАРИСТВО "БЕРДЯНСЬКИЙ РАЙАГРОПРОМПОСТАЧ"</w:t>
      </w: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8"/>
          <w:szCs w:val="28"/>
          <w:lang w:eastAsia="uk-UA"/>
        </w:r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8"/>
          <w:szCs w:val="28"/>
          <w:lang w:eastAsia="uk-UA"/>
        </w:rPr>
      </w:pPr>
    </w:p>
    <w:p w:rsidR="00AF09D2" w:rsidRPr="00A90809" w:rsidRDefault="00AF09D2" w:rsidP="00A90809">
      <w:pPr>
        <w:spacing w:after="0" w:line="240" w:lineRule="auto"/>
        <w:jc w:val="center"/>
        <w:rPr>
          <w:rFonts w:ascii="Times New Roman" w:hAnsi="Times New Roman"/>
          <w:b/>
          <w:sz w:val="28"/>
          <w:szCs w:val="28"/>
          <w:lang w:val="uk-UA" w:eastAsia="uk-UA"/>
        </w:rPr>
      </w:pPr>
      <w:r w:rsidRPr="00A90809">
        <w:rPr>
          <w:rFonts w:ascii="Times New Roman" w:hAnsi="Times New Roman"/>
          <w:b/>
          <w:sz w:val="28"/>
          <w:szCs w:val="28"/>
          <w:lang w:val="uk-UA" w:eastAsia="uk-UA"/>
        </w:rPr>
        <w:t xml:space="preserve">Звіт </w:t>
      </w:r>
    </w:p>
    <w:p w:rsidR="00AF09D2" w:rsidRPr="00A90809" w:rsidRDefault="00AF09D2" w:rsidP="00A90809">
      <w:pPr>
        <w:spacing w:after="0" w:line="240" w:lineRule="auto"/>
        <w:jc w:val="center"/>
        <w:rPr>
          <w:rFonts w:ascii="Times New Roman" w:hAnsi="Times New Roman"/>
          <w:b/>
          <w:sz w:val="28"/>
          <w:szCs w:val="28"/>
          <w:lang w:val="uk-UA" w:eastAsia="uk-UA"/>
        </w:rPr>
      </w:pPr>
      <w:r w:rsidRPr="00A90809">
        <w:rPr>
          <w:rFonts w:ascii="Times New Roman" w:hAnsi="Times New Roman"/>
          <w:b/>
          <w:sz w:val="28"/>
          <w:szCs w:val="28"/>
          <w:lang w:val="uk-UA" w:eastAsia="uk-UA"/>
        </w:rPr>
        <w:t xml:space="preserve">про корпоративне управління </w:t>
      </w:r>
    </w:p>
    <w:p w:rsidR="00AF09D2" w:rsidRPr="00A90809" w:rsidRDefault="00AF09D2" w:rsidP="00A90809">
      <w:pPr>
        <w:spacing w:after="0" w:line="240" w:lineRule="auto"/>
        <w:jc w:val="center"/>
        <w:rPr>
          <w:rFonts w:ascii="Times New Roman" w:hAnsi="Times New Roman"/>
          <w:sz w:val="28"/>
          <w:szCs w:val="28"/>
          <w:lang w:eastAsia="uk-UA"/>
        </w:rPr>
      </w:pPr>
      <w:r w:rsidRPr="00A90809">
        <w:rPr>
          <w:rFonts w:ascii="Times New Roman" w:hAnsi="Times New Roman"/>
          <w:b/>
          <w:sz w:val="28"/>
          <w:szCs w:val="28"/>
          <w:lang w:val="uk-UA" w:eastAsia="uk-UA"/>
        </w:rPr>
        <w:t xml:space="preserve">станом на </w:t>
      </w:r>
      <w:r w:rsidRPr="00A90809">
        <w:rPr>
          <w:rFonts w:ascii="Times New Roman" w:hAnsi="Times New Roman"/>
          <w:b/>
          <w:sz w:val="28"/>
          <w:szCs w:val="28"/>
          <w:lang w:eastAsia="uk-UA"/>
        </w:rPr>
        <w:t>"31" грудня 2020 р.</w:t>
      </w: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8"/>
          <w:szCs w:val="28"/>
          <w:lang w:val="uk-UA" w:eastAsia="uk-UA"/>
        </w:rPr>
      </w:pPr>
      <w:r w:rsidRPr="00A90809">
        <w:rPr>
          <w:rFonts w:ascii="Times New Roman" w:hAnsi="Times New Roman"/>
          <w:b/>
          <w:bCs/>
          <w:color w:val="000000"/>
          <w:sz w:val="28"/>
          <w:szCs w:val="28"/>
          <w:lang w:val="uk-UA" w:eastAsia="uk-UA"/>
        </w:rPr>
        <w:t>VII. Звіт керівництва (звіт про управління)</w:t>
      </w:r>
    </w:p>
    <w:p w:rsidR="00AF09D2" w:rsidRPr="00A90809" w:rsidRDefault="00AF09D2" w:rsidP="00A90809">
      <w:pPr>
        <w:spacing w:before="100" w:beforeAutospacing="1" w:after="100" w:afterAutospacing="1" w:line="240" w:lineRule="auto"/>
        <w:jc w:val="center"/>
        <w:rPr>
          <w:rFonts w:ascii="Times New Roman" w:hAnsi="Times New Roman"/>
          <w:b/>
          <w:color w:val="000000"/>
          <w:sz w:val="28"/>
          <w:szCs w:val="28"/>
          <w:lang w:val="uk-UA" w:eastAsia="ru-RU"/>
        </w:rPr>
      </w:pPr>
      <w:r w:rsidRPr="00A90809">
        <w:rPr>
          <w:rFonts w:ascii="Times New Roman" w:hAnsi="Times New Roman"/>
          <w:b/>
          <w:color w:val="000000"/>
          <w:sz w:val="28"/>
          <w:szCs w:val="28"/>
          <w:lang w:val="uk-UA" w:eastAsia="ru-RU"/>
        </w:rPr>
        <w:t>1. Вірогідні перспективи подальшого розвитку емітента.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val="uk-UA" w:eastAsia="uk-UA"/>
        </w:rPr>
        <w:t>В</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рог</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дн</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 xml:space="preserve"> перспективи подальшого розвитку ем</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тента в ц</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лому залежать в</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д загального економ</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чного стану країни, пол</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пшення платоспроможност</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 xml:space="preserve"> як громадян так </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 xml:space="preserve"> п</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дприємств.В перспектив</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 xml:space="preserve"> п</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дприємство планує продовжувати зд</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йснювати т</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 xml:space="preserve"> ж види д</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яльност</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 xml:space="preserve">, що </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 xml:space="preserve"> в зв</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тному роц</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 xml:space="preserve">. </w:t>
      </w:r>
      <w:r w:rsidRPr="00A90809">
        <w:rPr>
          <w:rFonts w:ascii="Times New Roman" w:hAnsi="Times New Roman"/>
          <w:sz w:val="20"/>
          <w:szCs w:val="20"/>
          <w:lang w:eastAsia="uk-UA"/>
        </w:rPr>
        <w:t>Перспективн</w:t>
      </w:r>
      <w:r w:rsidRPr="00A90809">
        <w:rPr>
          <w:rFonts w:ascii="Times New Roman" w:hAnsi="Times New Roman"/>
          <w:sz w:val="20"/>
          <w:szCs w:val="20"/>
          <w:lang w:val="en-US" w:eastAsia="uk-UA"/>
        </w:rPr>
        <w:t>i</w:t>
      </w:r>
      <w:r w:rsidRPr="00A90809">
        <w:rPr>
          <w:rFonts w:ascii="Times New Roman" w:hAnsi="Times New Roman"/>
          <w:sz w:val="20"/>
          <w:szCs w:val="20"/>
          <w:lang w:eastAsia="uk-UA"/>
        </w:rPr>
        <w:t>сть подальшого розвитку ем</w:t>
      </w:r>
      <w:r w:rsidRPr="00A90809">
        <w:rPr>
          <w:rFonts w:ascii="Times New Roman" w:hAnsi="Times New Roman"/>
          <w:sz w:val="20"/>
          <w:szCs w:val="20"/>
          <w:lang w:val="en-US" w:eastAsia="uk-UA"/>
        </w:rPr>
        <w:t>i</w:t>
      </w:r>
      <w:r w:rsidRPr="00A90809">
        <w:rPr>
          <w:rFonts w:ascii="Times New Roman" w:hAnsi="Times New Roman"/>
          <w:sz w:val="20"/>
          <w:szCs w:val="20"/>
          <w:lang w:eastAsia="uk-UA"/>
        </w:rPr>
        <w:t>тента залежить в</w:t>
      </w:r>
      <w:r w:rsidRPr="00A90809">
        <w:rPr>
          <w:rFonts w:ascii="Times New Roman" w:hAnsi="Times New Roman"/>
          <w:sz w:val="20"/>
          <w:szCs w:val="20"/>
          <w:lang w:val="en-US" w:eastAsia="uk-UA"/>
        </w:rPr>
        <w:t>i</w:t>
      </w:r>
      <w:r w:rsidRPr="00A90809">
        <w:rPr>
          <w:rFonts w:ascii="Times New Roman" w:hAnsi="Times New Roman"/>
          <w:sz w:val="20"/>
          <w:szCs w:val="20"/>
          <w:lang w:eastAsia="uk-UA"/>
        </w:rPr>
        <w:t>д стаб</w:t>
      </w:r>
      <w:r w:rsidRPr="00A90809">
        <w:rPr>
          <w:rFonts w:ascii="Times New Roman" w:hAnsi="Times New Roman"/>
          <w:sz w:val="20"/>
          <w:szCs w:val="20"/>
          <w:lang w:val="en-US" w:eastAsia="uk-UA"/>
        </w:rPr>
        <w:t>i</w:t>
      </w:r>
      <w:r w:rsidRPr="00A90809">
        <w:rPr>
          <w:rFonts w:ascii="Times New Roman" w:hAnsi="Times New Roman"/>
          <w:sz w:val="20"/>
          <w:szCs w:val="20"/>
          <w:lang w:eastAsia="uk-UA"/>
        </w:rPr>
        <w:t>льност</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та узгодженост</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чинного законодавства та п</w:t>
      </w:r>
      <w:r w:rsidRPr="00A90809">
        <w:rPr>
          <w:rFonts w:ascii="Times New Roman" w:hAnsi="Times New Roman"/>
          <w:sz w:val="20"/>
          <w:szCs w:val="20"/>
          <w:lang w:val="en-US" w:eastAsia="uk-UA"/>
        </w:rPr>
        <w:t>i</w:t>
      </w:r>
      <w:r w:rsidRPr="00A90809">
        <w:rPr>
          <w:rFonts w:ascii="Times New Roman" w:hAnsi="Times New Roman"/>
          <w:sz w:val="20"/>
          <w:szCs w:val="20"/>
          <w:lang w:eastAsia="uk-UA"/>
        </w:rPr>
        <w:t>дзаконних нормативних документ</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в. Вона пов'язана </w:t>
      </w:r>
      <w:r w:rsidRPr="00A90809">
        <w:rPr>
          <w:rFonts w:ascii="Times New Roman" w:hAnsi="Times New Roman"/>
          <w:sz w:val="20"/>
          <w:szCs w:val="20"/>
          <w:lang w:val="en-US" w:eastAsia="uk-UA"/>
        </w:rPr>
        <w:t>i</w:t>
      </w:r>
      <w:r w:rsidRPr="00A90809">
        <w:rPr>
          <w:rFonts w:ascii="Times New Roman" w:hAnsi="Times New Roman"/>
          <w:sz w:val="20"/>
          <w:szCs w:val="20"/>
          <w:lang w:eastAsia="uk-UA"/>
        </w:rPr>
        <w:t>з забезпеченням прийняття та виконання адекватних управл</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нських р</w:t>
      </w:r>
      <w:r w:rsidRPr="00A90809">
        <w:rPr>
          <w:rFonts w:ascii="Times New Roman" w:hAnsi="Times New Roman"/>
          <w:sz w:val="20"/>
          <w:szCs w:val="20"/>
          <w:lang w:val="en-US" w:eastAsia="uk-UA"/>
        </w:rPr>
        <w:t>i</w:t>
      </w:r>
      <w:r w:rsidRPr="00A90809">
        <w:rPr>
          <w:rFonts w:ascii="Times New Roman" w:hAnsi="Times New Roman"/>
          <w:sz w:val="20"/>
          <w:szCs w:val="20"/>
          <w:lang w:eastAsia="uk-UA"/>
        </w:rPr>
        <w:t>шень в</w:t>
      </w:r>
      <w:r w:rsidRPr="00A90809">
        <w:rPr>
          <w:rFonts w:ascii="Times New Roman" w:hAnsi="Times New Roman"/>
          <w:sz w:val="20"/>
          <w:szCs w:val="20"/>
          <w:lang w:val="en-US" w:eastAsia="uk-UA"/>
        </w:rPr>
        <w:t>i</w:t>
      </w:r>
      <w:r w:rsidRPr="00A90809">
        <w:rPr>
          <w:rFonts w:ascii="Times New Roman" w:hAnsi="Times New Roman"/>
          <w:sz w:val="20"/>
          <w:szCs w:val="20"/>
          <w:lang w:eastAsia="uk-UA"/>
        </w:rPr>
        <w:t>дпов</w:t>
      </w:r>
      <w:r w:rsidRPr="00A90809">
        <w:rPr>
          <w:rFonts w:ascii="Times New Roman" w:hAnsi="Times New Roman"/>
          <w:sz w:val="20"/>
          <w:szCs w:val="20"/>
          <w:lang w:val="en-US" w:eastAsia="uk-UA"/>
        </w:rPr>
        <w:t>i</w:t>
      </w:r>
      <w:r w:rsidRPr="00A90809">
        <w:rPr>
          <w:rFonts w:ascii="Times New Roman" w:hAnsi="Times New Roman"/>
          <w:sz w:val="20"/>
          <w:szCs w:val="20"/>
          <w:lang w:eastAsia="uk-UA"/>
        </w:rPr>
        <w:t>дно до зм</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 зовн</w:t>
      </w:r>
      <w:r w:rsidRPr="00A90809">
        <w:rPr>
          <w:rFonts w:ascii="Times New Roman" w:hAnsi="Times New Roman"/>
          <w:sz w:val="20"/>
          <w:szCs w:val="20"/>
          <w:lang w:val="en-US" w:eastAsia="uk-UA"/>
        </w:rPr>
        <w:t>i</w:t>
      </w:r>
      <w:r w:rsidRPr="00A90809">
        <w:rPr>
          <w:rFonts w:ascii="Times New Roman" w:hAnsi="Times New Roman"/>
          <w:sz w:val="20"/>
          <w:szCs w:val="20"/>
          <w:lang w:eastAsia="uk-UA"/>
        </w:rPr>
        <w:t>шнього середовища. Перспективи подальшого розвитку п</w:t>
      </w:r>
      <w:r w:rsidRPr="00A90809">
        <w:rPr>
          <w:rFonts w:ascii="Times New Roman" w:hAnsi="Times New Roman"/>
          <w:sz w:val="20"/>
          <w:szCs w:val="20"/>
          <w:lang w:val="en-US" w:eastAsia="uk-UA"/>
        </w:rPr>
        <w:t>i</w:t>
      </w:r>
      <w:r w:rsidRPr="00A90809">
        <w:rPr>
          <w:rFonts w:ascii="Times New Roman" w:hAnsi="Times New Roman"/>
          <w:sz w:val="20"/>
          <w:szCs w:val="20"/>
          <w:lang w:eastAsia="uk-UA"/>
        </w:rPr>
        <w:t>дприємства визначаються р</w:t>
      </w:r>
      <w:r w:rsidRPr="00A90809">
        <w:rPr>
          <w:rFonts w:ascii="Times New Roman" w:hAnsi="Times New Roman"/>
          <w:sz w:val="20"/>
          <w:szCs w:val="20"/>
          <w:lang w:val="en-US" w:eastAsia="uk-UA"/>
        </w:rPr>
        <w:t>i</w:t>
      </w:r>
      <w:r w:rsidRPr="00A90809">
        <w:rPr>
          <w:rFonts w:ascii="Times New Roman" w:hAnsi="Times New Roman"/>
          <w:sz w:val="20"/>
          <w:szCs w:val="20"/>
          <w:lang w:eastAsia="uk-UA"/>
        </w:rPr>
        <w:t>внем ефективност</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реал</w:t>
      </w:r>
      <w:r w:rsidRPr="00A90809">
        <w:rPr>
          <w:rFonts w:ascii="Times New Roman" w:hAnsi="Times New Roman"/>
          <w:sz w:val="20"/>
          <w:szCs w:val="20"/>
          <w:lang w:val="en-US" w:eastAsia="uk-UA"/>
        </w:rPr>
        <w:t>i</w:t>
      </w:r>
      <w:r w:rsidRPr="00A90809">
        <w:rPr>
          <w:rFonts w:ascii="Times New Roman" w:hAnsi="Times New Roman"/>
          <w:sz w:val="20"/>
          <w:szCs w:val="20"/>
          <w:lang w:eastAsia="uk-UA"/>
        </w:rPr>
        <w:t>зац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ї ф</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нансової, </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нвестиц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йної, </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нновац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йної пол</w:t>
      </w:r>
      <w:r w:rsidRPr="00A90809">
        <w:rPr>
          <w:rFonts w:ascii="Times New Roman" w:hAnsi="Times New Roman"/>
          <w:sz w:val="20"/>
          <w:szCs w:val="20"/>
          <w:lang w:val="en-US" w:eastAsia="uk-UA"/>
        </w:rPr>
        <w:t>i</w:t>
      </w:r>
      <w:r w:rsidRPr="00A90809">
        <w:rPr>
          <w:rFonts w:ascii="Times New Roman" w:hAnsi="Times New Roman"/>
          <w:sz w:val="20"/>
          <w:szCs w:val="20"/>
          <w:lang w:eastAsia="uk-UA"/>
        </w:rPr>
        <w:t>тик, покращення кадрового забезпечення, усп</w:t>
      </w:r>
      <w:r w:rsidRPr="00A90809">
        <w:rPr>
          <w:rFonts w:ascii="Times New Roman" w:hAnsi="Times New Roman"/>
          <w:sz w:val="20"/>
          <w:szCs w:val="20"/>
          <w:lang w:val="en-US" w:eastAsia="uk-UA"/>
        </w:rPr>
        <w:t>i</w:t>
      </w:r>
      <w:r w:rsidRPr="00A90809">
        <w:rPr>
          <w:rFonts w:ascii="Times New Roman" w:hAnsi="Times New Roman"/>
          <w:sz w:val="20"/>
          <w:szCs w:val="20"/>
          <w:lang w:eastAsia="uk-UA"/>
        </w:rPr>
        <w:t>шної реал</w:t>
      </w:r>
      <w:r w:rsidRPr="00A90809">
        <w:rPr>
          <w:rFonts w:ascii="Times New Roman" w:hAnsi="Times New Roman"/>
          <w:sz w:val="20"/>
          <w:szCs w:val="20"/>
          <w:lang w:val="en-US" w:eastAsia="uk-UA"/>
        </w:rPr>
        <w:t>i</w:t>
      </w:r>
      <w:r w:rsidRPr="00A90809">
        <w:rPr>
          <w:rFonts w:ascii="Times New Roman" w:hAnsi="Times New Roman"/>
          <w:sz w:val="20"/>
          <w:szCs w:val="20"/>
          <w:lang w:eastAsia="uk-UA"/>
        </w:rPr>
        <w:t>зац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ї маркетингових програм тощо. На меті у Товариства є зб</w:t>
      </w:r>
      <w:r w:rsidRPr="00A90809">
        <w:rPr>
          <w:rFonts w:ascii="Times New Roman" w:hAnsi="Times New Roman"/>
          <w:sz w:val="20"/>
          <w:szCs w:val="20"/>
          <w:lang w:val="en-US" w:eastAsia="uk-UA"/>
        </w:rPr>
        <w:t>i</w:t>
      </w:r>
      <w:r w:rsidRPr="00A90809">
        <w:rPr>
          <w:rFonts w:ascii="Times New Roman" w:hAnsi="Times New Roman"/>
          <w:sz w:val="20"/>
          <w:szCs w:val="20"/>
          <w:lang w:eastAsia="uk-UA"/>
        </w:rPr>
        <w:t>льшення прибутку за рахунок розширення кл</w:t>
      </w:r>
      <w:r w:rsidRPr="00A90809">
        <w:rPr>
          <w:rFonts w:ascii="Times New Roman" w:hAnsi="Times New Roman"/>
          <w:sz w:val="20"/>
          <w:szCs w:val="20"/>
          <w:lang w:val="en-US" w:eastAsia="uk-UA"/>
        </w:rPr>
        <w:t>i</w:t>
      </w:r>
      <w:r w:rsidRPr="00A90809">
        <w:rPr>
          <w:rFonts w:ascii="Times New Roman" w:hAnsi="Times New Roman"/>
          <w:sz w:val="20"/>
          <w:szCs w:val="20"/>
          <w:lang w:eastAsia="uk-UA"/>
        </w:rPr>
        <w:t>єнтської бази серед споживач</w:t>
      </w:r>
      <w:r w:rsidRPr="00A90809">
        <w:rPr>
          <w:rFonts w:ascii="Times New Roman" w:hAnsi="Times New Roman"/>
          <w:sz w:val="20"/>
          <w:szCs w:val="20"/>
          <w:lang w:val="en-US" w:eastAsia="uk-UA"/>
        </w:rPr>
        <w:t>i</w:t>
      </w:r>
      <w:r w:rsidRPr="00A90809">
        <w:rPr>
          <w:rFonts w:ascii="Times New Roman" w:hAnsi="Times New Roman"/>
          <w:sz w:val="20"/>
          <w:szCs w:val="20"/>
          <w:lang w:eastAsia="uk-UA"/>
        </w:rPr>
        <w:t>в, зд</w:t>
      </w:r>
      <w:r w:rsidRPr="00A90809">
        <w:rPr>
          <w:rFonts w:ascii="Times New Roman" w:hAnsi="Times New Roman"/>
          <w:sz w:val="20"/>
          <w:szCs w:val="20"/>
          <w:lang w:val="en-US" w:eastAsia="uk-UA"/>
        </w:rPr>
        <w:t>i</w:t>
      </w:r>
      <w:r w:rsidRPr="00A90809">
        <w:rPr>
          <w:rFonts w:ascii="Times New Roman" w:hAnsi="Times New Roman"/>
          <w:sz w:val="20"/>
          <w:szCs w:val="20"/>
          <w:lang w:eastAsia="uk-UA"/>
        </w:rPr>
        <w:t>йснення заход</w:t>
      </w:r>
      <w:r w:rsidRPr="00A90809">
        <w:rPr>
          <w:rFonts w:ascii="Times New Roman" w:hAnsi="Times New Roman"/>
          <w:sz w:val="20"/>
          <w:szCs w:val="20"/>
          <w:lang w:val="en-US" w:eastAsia="uk-UA"/>
        </w:rPr>
        <w:t>i</w:t>
      </w:r>
      <w:r w:rsidRPr="00A90809">
        <w:rPr>
          <w:rFonts w:ascii="Times New Roman" w:hAnsi="Times New Roman"/>
          <w:sz w:val="20"/>
          <w:szCs w:val="20"/>
          <w:lang w:eastAsia="uk-UA"/>
        </w:rPr>
        <w:t>в по актив</w:t>
      </w:r>
      <w:r w:rsidRPr="00A90809">
        <w:rPr>
          <w:rFonts w:ascii="Times New Roman" w:hAnsi="Times New Roman"/>
          <w:sz w:val="20"/>
          <w:szCs w:val="20"/>
          <w:lang w:val="en-US" w:eastAsia="uk-UA"/>
        </w:rPr>
        <w:t>i</w:t>
      </w:r>
      <w:r w:rsidRPr="00A90809">
        <w:rPr>
          <w:rFonts w:ascii="Times New Roman" w:hAnsi="Times New Roman"/>
          <w:sz w:val="20"/>
          <w:szCs w:val="20"/>
          <w:lang w:eastAsia="uk-UA"/>
        </w:rPr>
        <w:t>зац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ї попиту, впровадження нових вид</w:t>
      </w:r>
      <w:r w:rsidRPr="00A90809">
        <w:rPr>
          <w:rFonts w:ascii="Times New Roman" w:hAnsi="Times New Roman"/>
          <w:sz w:val="20"/>
          <w:szCs w:val="20"/>
          <w:lang w:val="en-US" w:eastAsia="uk-UA"/>
        </w:rPr>
        <w:t>i</w:t>
      </w:r>
      <w:r w:rsidRPr="00A90809">
        <w:rPr>
          <w:rFonts w:ascii="Times New Roman" w:hAnsi="Times New Roman"/>
          <w:sz w:val="20"/>
          <w:szCs w:val="20"/>
          <w:lang w:eastAsia="uk-UA"/>
        </w:rPr>
        <w:t>в послуг, з урахуванням потреб ринку. Основними 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лями Товариства є : зберегти </w:t>
      </w:r>
      <w:r w:rsidRPr="00A90809">
        <w:rPr>
          <w:rFonts w:ascii="Times New Roman" w:hAnsi="Times New Roman"/>
          <w:sz w:val="20"/>
          <w:szCs w:val="20"/>
          <w:lang w:val="en-US" w:eastAsia="uk-UA"/>
        </w:rPr>
        <w:t>i</w:t>
      </w:r>
      <w:r w:rsidRPr="00A90809">
        <w:rPr>
          <w:rFonts w:ascii="Times New Roman" w:hAnsi="Times New Roman"/>
          <w:sz w:val="20"/>
          <w:szCs w:val="20"/>
          <w:lang w:eastAsia="uk-UA"/>
        </w:rPr>
        <w:t>снуюч</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можливост</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та репутац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ю над</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йного постачальника послуг </w:t>
      </w:r>
      <w:r w:rsidRPr="00A90809">
        <w:rPr>
          <w:rFonts w:ascii="Times New Roman" w:hAnsi="Times New Roman"/>
          <w:sz w:val="20"/>
          <w:szCs w:val="20"/>
          <w:lang w:val="en-US" w:eastAsia="uk-UA"/>
        </w:rPr>
        <w:t>i</w:t>
      </w:r>
      <w:r w:rsidRPr="00A90809">
        <w:rPr>
          <w:rFonts w:ascii="Times New Roman" w:hAnsi="Times New Roman"/>
          <w:sz w:val="20"/>
          <w:szCs w:val="20"/>
          <w:lang w:eastAsia="uk-UA"/>
        </w:rPr>
        <w:t>з оренди власного майна; пол</w:t>
      </w:r>
      <w:r w:rsidRPr="00A90809">
        <w:rPr>
          <w:rFonts w:ascii="Times New Roman" w:hAnsi="Times New Roman"/>
          <w:sz w:val="20"/>
          <w:szCs w:val="20"/>
          <w:lang w:val="en-US" w:eastAsia="uk-UA"/>
        </w:rPr>
        <w:t>i</w:t>
      </w:r>
      <w:r w:rsidRPr="00A90809">
        <w:rPr>
          <w:rFonts w:ascii="Times New Roman" w:hAnsi="Times New Roman"/>
          <w:sz w:val="20"/>
          <w:szCs w:val="20"/>
          <w:lang w:eastAsia="uk-UA"/>
        </w:rPr>
        <w:t>пшити споживч</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характеристики своїх послуг; зберегти колектив та його традиц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ї.</w:t>
      </w: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eastAsia="uk-UA"/>
        </w:rPr>
      </w:pPr>
    </w:p>
    <w:p w:rsidR="00AF09D2" w:rsidRPr="00A90809" w:rsidRDefault="00AF09D2" w:rsidP="00A90809">
      <w:pPr>
        <w:spacing w:before="100" w:beforeAutospacing="1" w:after="100" w:afterAutospacing="1" w:line="240" w:lineRule="auto"/>
        <w:jc w:val="center"/>
        <w:rPr>
          <w:rFonts w:ascii="Times New Roman" w:hAnsi="Times New Roman"/>
          <w:b/>
          <w:color w:val="000000"/>
          <w:sz w:val="28"/>
          <w:szCs w:val="28"/>
          <w:lang w:val="uk-UA" w:eastAsia="ru-RU"/>
        </w:rPr>
      </w:pPr>
      <w:r w:rsidRPr="00A90809">
        <w:rPr>
          <w:rFonts w:ascii="Times New Roman" w:hAnsi="Times New Roman"/>
          <w:b/>
          <w:color w:val="000000"/>
          <w:sz w:val="28"/>
          <w:szCs w:val="28"/>
          <w:lang w:val="uk-UA" w:eastAsia="ru-RU"/>
        </w:rPr>
        <w:t>2. Інформація про розвиток емітента.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Фінансово - господарські показники діяльності Товариства мали позитивну теденцію в порівнянні з минулим роком. У 2020 році фахівцями підприємства проводилися дії спрямовані на впровадження нових вид</w:t>
      </w:r>
      <w:r w:rsidRPr="00A90809">
        <w:rPr>
          <w:rFonts w:ascii="Times New Roman" w:hAnsi="Times New Roman"/>
          <w:sz w:val="20"/>
          <w:szCs w:val="20"/>
          <w:lang w:val="en-US" w:eastAsia="uk-UA"/>
        </w:rPr>
        <w:t>i</w:t>
      </w:r>
      <w:r w:rsidRPr="00A90809">
        <w:rPr>
          <w:rFonts w:ascii="Times New Roman" w:hAnsi="Times New Roman"/>
          <w:sz w:val="20"/>
          <w:szCs w:val="20"/>
          <w:lang w:eastAsia="uk-UA"/>
        </w:rPr>
        <w:t>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eastAsia="uk-UA"/>
        </w:rPr>
      </w:pPr>
    </w:p>
    <w:p w:rsidR="00AF09D2" w:rsidRPr="00A90809" w:rsidRDefault="00AF09D2" w:rsidP="00A90809">
      <w:pPr>
        <w:spacing w:before="100" w:beforeAutospacing="1" w:after="100" w:afterAutospacing="1" w:line="240" w:lineRule="auto"/>
        <w:jc w:val="center"/>
        <w:rPr>
          <w:rFonts w:ascii="Times New Roman" w:hAnsi="Times New Roman"/>
          <w:b/>
          <w:color w:val="000000"/>
          <w:sz w:val="28"/>
          <w:szCs w:val="24"/>
          <w:lang w:val="uk-UA" w:eastAsia="ru-RU"/>
        </w:rPr>
      </w:pPr>
      <w:r w:rsidRPr="00A90809">
        <w:rPr>
          <w:rFonts w:ascii="Times New Roman" w:hAnsi="Times New Roman"/>
          <w:b/>
          <w:color w:val="000000"/>
          <w:sz w:val="28"/>
          <w:szCs w:val="24"/>
          <w:lang w:val="uk-UA" w:eastAsia="ru-RU"/>
        </w:rPr>
        <w:t xml:space="preserve">3. </w:t>
      </w:r>
      <w:r w:rsidRPr="00A90809">
        <w:rPr>
          <w:rFonts w:ascii="Times New Roman" w:hAnsi="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AF09D2" w:rsidRPr="00A90809" w:rsidRDefault="00AF09D2" w:rsidP="00A90809">
      <w:pPr>
        <w:spacing w:after="0" w:line="240" w:lineRule="auto"/>
        <w:rPr>
          <w:rFonts w:ascii="Times New Roman" w:hAnsi="Times New Roman"/>
          <w:sz w:val="20"/>
          <w:szCs w:val="20"/>
          <w:lang w:val="uk-UA" w:eastAsia="uk-UA"/>
        </w:rPr>
      </w:pPr>
      <w:r w:rsidRPr="00A90809">
        <w:rPr>
          <w:rFonts w:ascii="Times New Roman" w:hAnsi="Times New Roman"/>
          <w:sz w:val="20"/>
          <w:szCs w:val="20"/>
          <w:lang w:val="uk-UA" w:eastAsia="uk-UA"/>
        </w:rPr>
        <w:t>У зв</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тному роц</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 xml:space="preserve"> не було укладання дериватив</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в або вчинення правочин</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в щодо пох</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дних ц</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нних папер</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в ем</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тента, що могло би вплинути на оц</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нку актив</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в, зобов'язань, ф</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 xml:space="preserve">нансового стану </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 xml:space="preserve"> доход</w:t>
      </w:r>
      <w:r w:rsidRPr="00A90809">
        <w:rPr>
          <w:rFonts w:ascii="Times New Roman" w:hAnsi="Times New Roman"/>
          <w:sz w:val="20"/>
          <w:szCs w:val="20"/>
          <w:lang w:val="en-US" w:eastAsia="uk-UA"/>
        </w:rPr>
        <w:t>i</w:t>
      </w:r>
      <w:r w:rsidRPr="00A90809">
        <w:rPr>
          <w:rFonts w:ascii="Times New Roman" w:hAnsi="Times New Roman"/>
          <w:sz w:val="20"/>
          <w:szCs w:val="20"/>
          <w:lang w:val="uk-UA" w:eastAsia="uk-UA"/>
        </w:rPr>
        <w:t>в або витрат Товариства.</w:t>
      </w:r>
    </w:p>
    <w:p w:rsidR="00AF09D2" w:rsidRPr="001B15F0" w:rsidRDefault="00AF09D2">
      <w:pPr>
        <w:rPr>
          <w:lang w:val="uk-UA"/>
        </w:rPr>
        <w:sectPr w:rsidR="00AF09D2" w:rsidRPr="001B15F0"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val="uk-UA" w:eastAsia="uk-UA"/>
        </w:rPr>
      </w:pPr>
    </w:p>
    <w:p w:rsidR="00AF09D2" w:rsidRPr="00A90809" w:rsidRDefault="00AF09D2" w:rsidP="00A90809">
      <w:pPr>
        <w:spacing w:after="0" w:line="240" w:lineRule="auto"/>
        <w:jc w:val="center"/>
        <w:rPr>
          <w:rFonts w:ascii="Times New Roman" w:hAnsi="Times New Roman"/>
          <w:b/>
          <w:color w:val="000000"/>
          <w:sz w:val="28"/>
          <w:szCs w:val="28"/>
          <w:lang w:val="uk-UA" w:eastAsia="uk-UA"/>
        </w:rPr>
      </w:pPr>
      <w:r w:rsidRPr="00A90809">
        <w:rPr>
          <w:rFonts w:ascii="Times New Roman" w:hAnsi="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AF09D2" w:rsidRPr="00A90809" w:rsidRDefault="00AF09D2" w:rsidP="00A90809">
      <w:pPr>
        <w:spacing w:after="0" w:line="240" w:lineRule="auto"/>
        <w:rPr>
          <w:rFonts w:ascii="Times New Roman" w:hAnsi="Times New Roman"/>
          <w:sz w:val="20"/>
          <w:szCs w:val="20"/>
          <w:lang w:eastAsia="uk-UA"/>
        </w:rPr>
      </w:pP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В зв'язку з непередбачуван</w:t>
      </w:r>
      <w:r w:rsidRPr="00A90809">
        <w:rPr>
          <w:rFonts w:ascii="Times New Roman" w:hAnsi="Times New Roman"/>
          <w:sz w:val="20"/>
          <w:szCs w:val="20"/>
          <w:lang w:val="en-US" w:eastAsia="uk-UA"/>
        </w:rPr>
        <w:t>i</w:t>
      </w:r>
      <w:r w:rsidRPr="00A90809">
        <w:rPr>
          <w:rFonts w:ascii="Times New Roman" w:hAnsi="Times New Roman"/>
          <w:sz w:val="20"/>
          <w:szCs w:val="20"/>
          <w:lang w:eastAsia="uk-UA"/>
        </w:rPr>
        <w:t>стю ф</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нансового ринку України, загальна програма управл</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нського персоналу щодо управл</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ння ф</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нансовими ризиками зосереджена </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спрямована на зменшення їх потенц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йного негативного впливу на ф</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нансовий стан Товариства. Операц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ї хеджування Товариством у зв</w:t>
      </w:r>
      <w:r w:rsidRPr="00A90809">
        <w:rPr>
          <w:rFonts w:ascii="Times New Roman" w:hAnsi="Times New Roman"/>
          <w:sz w:val="20"/>
          <w:szCs w:val="20"/>
          <w:lang w:val="en-US" w:eastAsia="uk-UA"/>
        </w:rPr>
        <w:t>i</w:t>
      </w:r>
      <w:r w:rsidRPr="00A90809">
        <w:rPr>
          <w:rFonts w:ascii="Times New Roman" w:hAnsi="Times New Roman"/>
          <w:sz w:val="20"/>
          <w:szCs w:val="20"/>
          <w:lang w:eastAsia="uk-UA"/>
        </w:rPr>
        <w:t>тному пер</w:t>
      </w:r>
      <w:r w:rsidRPr="00A90809">
        <w:rPr>
          <w:rFonts w:ascii="Times New Roman" w:hAnsi="Times New Roman"/>
          <w:sz w:val="20"/>
          <w:szCs w:val="20"/>
          <w:lang w:val="en-US" w:eastAsia="uk-UA"/>
        </w:rPr>
        <w:t>i</w:t>
      </w:r>
      <w:r w:rsidRPr="00A90809">
        <w:rPr>
          <w:rFonts w:ascii="Times New Roman" w:hAnsi="Times New Roman"/>
          <w:sz w:val="20"/>
          <w:szCs w:val="20"/>
          <w:lang w:eastAsia="uk-UA"/>
        </w:rPr>
        <w:t>од</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не застосовувались.</w:t>
      </w: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eastAsia="uk-UA"/>
        </w:rPr>
      </w:pPr>
    </w:p>
    <w:p w:rsidR="00AF09D2" w:rsidRPr="00A90809" w:rsidRDefault="00AF09D2" w:rsidP="00A90809">
      <w:pPr>
        <w:spacing w:after="0" w:line="240" w:lineRule="auto"/>
        <w:jc w:val="center"/>
        <w:rPr>
          <w:rFonts w:ascii="Times New Roman" w:hAnsi="Times New Roman"/>
          <w:sz w:val="20"/>
          <w:szCs w:val="20"/>
          <w:lang w:eastAsia="uk-UA"/>
        </w:rPr>
      </w:pPr>
      <w:r w:rsidRPr="00A90809">
        <w:rPr>
          <w:rFonts w:ascii="Times New Roman" w:hAnsi="Times New Roman"/>
          <w:b/>
          <w:color w:val="000000"/>
          <w:sz w:val="28"/>
          <w:szCs w:val="28"/>
          <w:lang w:eastAsia="uk-UA"/>
        </w:rPr>
        <w:t>2</w:t>
      </w:r>
      <w:r w:rsidRPr="00A90809">
        <w:rPr>
          <w:rFonts w:ascii="Times New Roman" w:hAnsi="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AF09D2" w:rsidRPr="00A90809" w:rsidRDefault="00AF09D2" w:rsidP="00A90809">
      <w:pPr>
        <w:spacing w:after="0" w:line="240" w:lineRule="auto"/>
        <w:rPr>
          <w:rFonts w:ascii="Times New Roman" w:hAnsi="Times New Roman"/>
          <w:sz w:val="20"/>
          <w:szCs w:val="20"/>
          <w:lang w:eastAsia="uk-UA"/>
        </w:rPr>
      </w:pP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Ем</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тент, як </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будь-яке </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нше п</w:t>
      </w:r>
      <w:r w:rsidRPr="00A90809">
        <w:rPr>
          <w:rFonts w:ascii="Times New Roman" w:hAnsi="Times New Roman"/>
          <w:sz w:val="20"/>
          <w:szCs w:val="20"/>
          <w:lang w:val="en-US" w:eastAsia="uk-UA"/>
        </w:rPr>
        <w:t>i</w:t>
      </w:r>
      <w:r w:rsidRPr="00A90809">
        <w:rPr>
          <w:rFonts w:ascii="Times New Roman" w:hAnsi="Times New Roman"/>
          <w:sz w:val="20"/>
          <w:szCs w:val="20"/>
          <w:lang w:eastAsia="uk-UA"/>
        </w:rPr>
        <w:t>дприємство, в сучасних умовах економ</w:t>
      </w:r>
      <w:r w:rsidRPr="00A90809">
        <w:rPr>
          <w:rFonts w:ascii="Times New Roman" w:hAnsi="Times New Roman"/>
          <w:sz w:val="20"/>
          <w:szCs w:val="20"/>
          <w:lang w:val="en-US" w:eastAsia="uk-UA"/>
        </w:rPr>
        <w:t>i</w:t>
      </w:r>
      <w:r w:rsidRPr="00A90809">
        <w:rPr>
          <w:rFonts w:ascii="Times New Roman" w:hAnsi="Times New Roman"/>
          <w:sz w:val="20"/>
          <w:szCs w:val="20"/>
          <w:lang w:eastAsia="uk-UA"/>
        </w:rPr>
        <w:t>чного розвитку країни, з урахуванням характеру державного регулювання ф</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нансової д</w:t>
      </w:r>
      <w:r w:rsidRPr="00A90809">
        <w:rPr>
          <w:rFonts w:ascii="Times New Roman" w:hAnsi="Times New Roman"/>
          <w:sz w:val="20"/>
          <w:szCs w:val="20"/>
          <w:lang w:val="en-US" w:eastAsia="uk-UA"/>
        </w:rPr>
        <w:t>i</w:t>
      </w:r>
      <w:r w:rsidRPr="00A90809">
        <w:rPr>
          <w:rFonts w:ascii="Times New Roman" w:hAnsi="Times New Roman"/>
          <w:sz w:val="20"/>
          <w:szCs w:val="20"/>
          <w:lang w:eastAsia="uk-UA"/>
        </w:rPr>
        <w:t>яльност</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п</w:t>
      </w:r>
      <w:r w:rsidRPr="00A90809">
        <w:rPr>
          <w:rFonts w:ascii="Times New Roman" w:hAnsi="Times New Roman"/>
          <w:sz w:val="20"/>
          <w:szCs w:val="20"/>
          <w:lang w:val="en-US" w:eastAsia="uk-UA"/>
        </w:rPr>
        <w:t>i</w:t>
      </w:r>
      <w:r w:rsidRPr="00A90809">
        <w:rPr>
          <w:rFonts w:ascii="Times New Roman" w:hAnsi="Times New Roman"/>
          <w:sz w:val="20"/>
          <w:szCs w:val="20"/>
          <w:lang w:eastAsia="uk-UA"/>
        </w:rPr>
        <w:t>дприємства, темп</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в </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нфляц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ї в країн</w:t>
      </w:r>
      <w:r w:rsidRPr="00A90809">
        <w:rPr>
          <w:rFonts w:ascii="Times New Roman" w:hAnsi="Times New Roman"/>
          <w:sz w:val="20"/>
          <w:szCs w:val="20"/>
          <w:lang w:val="en-US" w:eastAsia="uk-UA"/>
        </w:rPr>
        <w:t>i</w:t>
      </w:r>
      <w:r w:rsidRPr="00A90809">
        <w:rPr>
          <w:rFonts w:ascii="Times New Roman" w:hAnsi="Times New Roman"/>
          <w:sz w:val="20"/>
          <w:szCs w:val="20"/>
          <w:lang w:eastAsia="uk-UA"/>
        </w:rPr>
        <w:t>, р</w:t>
      </w:r>
      <w:r w:rsidRPr="00A90809">
        <w:rPr>
          <w:rFonts w:ascii="Times New Roman" w:hAnsi="Times New Roman"/>
          <w:sz w:val="20"/>
          <w:szCs w:val="20"/>
          <w:lang w:val="en-US" w:eastAsia="uk-UA"/>
        </w:rPr>
        <w:t>i</w:t>
      </w:r>
      <w:r w:rsidRPr="00A90809">
        <w:rPr>
          <w:rFonts w:ascii="Times New Roman" w:hAnsi="Times New Roman"/>
          <w:sz w:val="20"/>
          <w:szCs w:val="20"/>
          <w:lang w:eastAsia="uk-UA"/>
        </w:rPr>
        <w:t>вня конкуренц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ї в окремих сегментах ф</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нансового ринку, в достатн</w:t>
      </w:r>
      <w:r w:rsidRPr="00A90809">
        <w:rPr>
          <w:rFonts w:ascii="Times New Roman" w:hAnsi="Times New Roman"/>
          <w:sz w:val="20"/>
          <w:szCs w:val="20"/>
          <w:lang w:val="en-US" w:eastAsia="uk-UA"/>
        </w:rPr>
        <w:t>i</w:t>
      </w:r>
      <w:r w:rsidRPr="00A90809">
        <w:rPr>
          <w:rFonts w:ascii="Times New Roman" w:hAnsi="Times New Roman"/>
          <w:sz w:val="20"/>
          <w:szCs w:val="20"/>
          <w:lang w:eastAsia="uk-UA"/>
        </w:rPr>
        <w:t>й м</w:t>
      </w:r>
      <w:r w:rsidRPr="00A90809">
        <w:rPr>
          <w:rFonts w:ascii="Times New Roman" w:hAnsi="Times New Roman"/>
          <w:sz w:val="20"/>
          <w:szCs w:val="20"/>
          <w:lang w:val="en-US" w:eastAsia="uk-UA"/>
        </w:rPr>
        <w:t>i</w:t>
      </w:r>
      <w:r w:rsidRPr="00A90809">
        <w:rPr>
          <w:rFonts w:ascii="Times New Roman" w:hAnsi="Times New Roman"/>
          <w:sz w:val="20"/>
          <w:szCs w:val="20"/>
          <w:lang w:eastAsia="uk-UA"/>
        </w:rPr>
        <w:t>р</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є схильним до ц</w:t>
      </w:r>
      <w:r w:rsidRPr="00A90809">
        <w:rPr>
          <w:rFonts w:ascii="Times New Roman" w:hAnsi="Times New Roman"/>
          <w:sz w:val="20"/>
          <w:szCs w:val="20"/>
          <w:lang w:val="en-US" w:eastAsia="uk-UA"/>
        </w:rPr>
        <w:t>i</w:t>
      </w:r>
      <w:r w:rsidRPr="00A90809">
        <w:rPr>
          <w:rFonts w:ascii="Times New Roman" w:hAnsi="Times New Roman"/>
          <w:sz w:val="20"/>
          <w:szCs w:val="20"/>
          <w:lang w:eastAsia="uk-UA"/>
        </w:rPr>
        <w:t>нових ризик</w:t>
      </w:r>
      <w:r w:rsidRPr="00A90809">
        <w:rPr>
          <w:rFonts w:ascii="Times New Roman" w:hAnsi="Times New Roman"/>
          <w:sz w:val="20"/>
          <w:szCs w:val="20"/>
          <w:lang w:val="en-US" w:eastAsia="uk-UA"/>
        </w:rPr>
        <w:t>i</w:t>
      </w:r>
      <w:r w:rsidRPr="00A90809">
        <w:rPr>
          <w:rFonts w:ascii="Times New Roman" w:hAnsi="Times New Roman"/>
          <w:sz w:val="20"/>
          <w:szCs w:val="20"/>
          <w:lang w:eastAsia="uk-UA"/>
        </w:rPr>
        <w:t>в, кредитного ризику, ризику л</w:t>
      </w:r>
      <w:r w:rsidRPr="00A90809">
        <w:rPr>
          <w:rFonts w:ascii="Times New Roman" w:hAnsi="Times New Roman"/>
          <w:sz w:val="20"/>
          <w:szCs w:val="20"/>
          <w:lang w:val="en-US" w:eastAsia="uk-UA"/>
        </w:rPr>
        <w:t>i</w:t>
      </w:r>
      <w:r w:rsidRPr="00A90809">
        <w:rPr>
          <w:rFonts w:ascii="Times New Roman" w:hAnsi="Times New Roman"/>
          <w:sz w:val="20"/>
          <w:szCs w:val="20"/>
          <w:lang w:eastAsia="uk-UA"/>
        </w:rPr>
        <w:t>кв</w:t>
      </w:r>
      <w:r w:rsidRPr="00A90809">
        <w:rPr>
          <w:rFonts w:ascii="Times New Roman" w:hAnsi="Times New Roman"/>
          <w:sz w:val="20"/>
          <w:szCs w:val="20"/>
          <w:lang w:val="en-US" w:eastAsia="uk-UA"/>
        </w:rPr>
        <w:t>i</w:t>
      </w:r>
      <w:r w:rsidRPr="00A90809">
        <w:rPr>
          <w:rFonts w:ascii="Times New Roman" w:hAnsi="Times New Roman"/>
          <w:sz w:val="20"/>
          <w:szCs w:val="20"/>
          <w:lang w:eastAsia="uk-UA"/>
        </w:rPr>
        <w:t>дност</w:t>
      </w:r>
      <w:r w:rsidRPr="00A90809">
        <w:rPr>
          <w:rFonts w:ascii="Times New Roman" w:hAnsi="Times New Roman"/>
          <w:sz w:val="20"/>
          <w:szCs w:val="20"/>
          <w:lang w:val="en-US" w:eastAsia="uk-UA"/>
        </w:rPr>
        <w:t>i</w:t>
      </w:r>
      <w:r w:rsidRPr="00A90809">
        <w:rPr>
          <w:rFonts w:ascii="Times New Roman" w:hAnsi="Times New Roman"/>
          <w:sz w:val="20"/>
          <w:szCs w:val="20"/>
          <w:lang w:eastAsia="uk-UA"/>
        </w:rPr>
        <w:t xml:space="preserve"> та/або ризику грошових поток</w:t>
      </w:r>
      <w:r w:rsidRPr="00A90809">
        <w:rPr>
          <w:rFonts w:ascii="Times New Roman" w:hAnsi="Times New Roman"/>
          <w:sz w:val="20"/>
          <w:szCs w:val="20"/>
          <w:lang w:val="en-US" w:eastAsia="uk-UA"/>
        </w:rPr>
        <w:t>i</w:t>
      </w:r>
      <w:r w:rsidRPr="00A90809">
        <w:rPr>
          <w:rFonts w:ascii="Times New Roman" w:hAnsi="Times New Roman"/>
          <w:sz w:val="20"/>
          <w:szCs w:val="20"/>
          <w:lang w:eastAsia="uk-UA"/>
        </w:rPr>
        <w:t>в.Основні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ризикам:ринковий ризик: зміни на ринку можуть істотно вплинути на активи/зобов'язання. Ринковий ризик складається з ризику процентної ставки і цінового ризику;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кредитний ризик: товариство може зазнати збитків у разі невиконання фінансових зобов'язань контрагентами (дебіторами). Ринковий ризик. 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Крім зазначених вище, суттєвий вплив на діяльність Товариства можуть мати такі зовнішні ризики, як:- нестабільність, суперечливість законодавства;- непередбачені дії державних органів;- нестабільність економічної (фінансової, податкової, зовнішньоекономічної і ін.) політики;- непередбачена зміна кон'юнктури внутрішнього і зовнішнього ринку;- непередбачені дії конкурентів.</w:t>
      </w: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both"/>
        <w:rPr>
          <w:rFonts w:ascii="Times New Roman" w:hAnsi="Times New Roman"/>
          <w:b/>
          <w:color w:val="000000"/>
          <w:sz w:val="28"/>
          <w:szCs w:val="28"/>
          <w:lang w:val="uk-UA" w:eastAsia="ru-RU"/>
        </w:rPr>
      </w:pPr>
      <w:r w:rsidRPr="00A90809">
        <w:rPr>
          <w:rFonts w:ascii="Times New Roman" w:hAnsi="Times New Roman"/>
          <w:b/>
          <w:color w:val="000000"/>
          <w:sz w:val="28"/>
          <w:szCs w:val="28"/>
          <w:lang w:val="uk-UA" w:eastAsia="ru-RU"/>
        </w:rPr>
        <w:t>4. Звіт про корпоративне управління:</w:t>
      </w:r>
    </w:p>
    <w:p w:rsidR="00AF09D2" w:rsidRPr="00A90809" w:rsidRDefault="00AF09D2" w:rsidP="00A90809">
      <w:pPr>
        <w:spacing w:after="0" w:line="240" w:lineRule="auto"/>
        <w:jc w:val="center"/>
        <w:rPr>
          <w:rFonts w:ascii="Times New Roman" w:hAnsi="Times New Roman"/>
          <w:b/>
          <w:sz w:val="28"/>
          <w:szCs w:val="28"/>
          <w:lang w:eastAsia="uk-UA"/>
        </w:rPr>
      </w:pPr>
      <w:r w:rsidRPr="00A90809">
        <w:rPr>
          <w:rFonts w:ascii="Times New Roman" w:hAnsi="Times New Roman"/>
          <w:b/>
          <w:color w:val="000000"/>
          <w:sz w:val="28"/>
          <w:szCs w:val="28"/>
          <w:lang w:eastAsia="uk-UA"/>
        </w:rPr>
        <w:t>1) в</w:t>
      </w:r>
      <w:r w:rsidRPr="00A90809">
        <w:rPr>
          <w:rFonts w:ascii="Times New Roman" w:hAnsi="Times New Roman"/>
          <w:b/>
          <w:color w:val="000000"/>
          <w:sz w:val="28"/>
          <w:szCs w:val="28"/>
          <w:lang w:val="uk-UA" w:eastAsia="uk-UA"/>
        </w:rPr>
        <w:t>ласний кодекс корпоративного управління, яким керується емітент</w:t>
      </w:r>
    </w:p>
    <w:p w:rsidR="00AF09D2" w:rsidRPr="00A90809" w:rsidRDefault="00AF09D2" w:rsidP="00A90809">
      <w:pPr>
        <w:spacing w:after="0" w:line="240" w:lineRule="auto"/>
        <w:rPr>
          <w:rFonts w:ascii="Times New Roman" w:hAnsi="Times New Roman"/>
          <w:sz w:val="20"/>
          <w:szCs w:val="20"/>
          <w:lang w:eastAsia="uk-UA"/>
        </w:rPr>
      </w:pP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Товариство в своїй діяльності не керується власним кодексом корпоративного управління.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"БЕРДЯНСЬКИЙ РАЙАГРОПРОМПОСТАЧ"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eastAsia="uk-UA"/>
        </w:rPr>
      </w:pPr>
    </w:p>
    <w:p w:rsidR="00AF09D2" w:rsidRPr="00A90809" w:rsidRDefault="00AF09D2" w:rsidP="00A90809">
      <w:pPr>
        <w:spacing w:after="0" w:line="240" w:lineRule="auto"/>
        <w:jc w:val="center"/>
        <w:rPr>
          <w:rFonts w:ascii="Times New Roman" w:hAnsi="Times New Roman"/>
          <w:b/>
          <w:sz w:val="28"/>
          <w:szCs w:val="28"/>
          <w:lang w:val="uk-UA" w:eastAsia="uk-UA"/>
        </w:rPr>
      </w:pPr>
      <w:r w:rsidRPr="00A90809">
        <w:rPr>
          <w:rFonts w:ascii="Times New Roman" w:hAnsi="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AF09D2" w:rsidRPr="00A90809" w:rsidRDefault="00AF09D2" w:rsidP="00A90809">
      <w:pPr>
        <w:spacing w:after="0" w:line="240" w:lineRule="auto"/>
        <w:rPr>
          <w:rFonts w:ascii="Times New Roman" w:hAnsi="Times New Roman"/>
          <w:sz w:val="20"/>
          <w:szCs w:val="20"/>
          <w:lang w:val="uk-UA" w:eastAsia="uk-UA"/>
        </w:rPr>
      </w:pP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"БЕРДЯНСЬКИЙ РАЙАГРОПРОМПОСТАЧ"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eastAsia="uk-UA"/>
        </w:rPr>
      </w:pPr>
    </w:p>
    <w:p w:rsidR="00AF09D2" w:rsidRPr="00A90809" w:rsidRDefault="00AF09D2" w:rsidP="00A90809">
      <w:pPr>
        <w:spacing w:after="0" w:line="240" w:lineRule="auto"/>
        <w:jc w:val="center"/>
        <w:rPr>
          <w:rFonts w:ascii="Times New Roman" w:hAnsi="Times New Roman"/>
          <w:b/>
          <w:sz w:val="28"/>
          <w:szCs w:val="28"/>
          <w:lang w:val="uk-UA" w:eastAsia="uk-UA"/>
        </w:rPr>
      </w:pPr>
      <w:r w:rsidRPr="00A90809">
        <w:rPr>
          <w:rFonts w:ascii="Times New Roman" w:hAnsi="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AF09D2" w:rsidRPr="00A90809" w:rsidRDefault="00AF09D2" w:rsidP="00A90809">
      <w:pPr>
        <w:spacing w:after="0" w:line="240" w:lineRule="auto"/>
        <w:rPr>
          <w:rFonts w:ascii="Times New Roman" w:hAnsi="Times New Roman"/>
          <w:sz w:val="20"/>
          <w:szCs w:val="20"/>
          <w:lang w:val="uk-UA" w:eastAsia="uk-UA"/>
        </w:rPr>
      </w:pP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outlineLvl w:val="2"/>
        <w:rPr>
          <w:rFonts w:ascii="Times New Roman" w:hAnsi="Times New Roman"/>
          <w:b/>
          <w:bCs/>
          <w:sz w:val="26"/>
          <w:szCs w:val="26"/>
          <w:lang w:eastAsia="uk-UA"/>
        </w:rPr>
      </w:pPr>
    </w:p>
    <w:p w:rsidR="00AF09D2" w:rsidRPr="00A90809" w:rsidRDefault="00AF09D2" w:rsidP="00A90809">
      <w:pPr>
        <w:spacing w:after="0" w:line="240" w:lineRule="auto"/>
        <w:jc w:val="center"/>
        <w:rPr>
          <w:rFonts w:ascii="Times New Roman" w:hAnsi="Times New Roman"/>
          <w:b/>
          <w:sz w:val="28"/>
          <w:szCs w:val="28"/>
          <w:lang w:val="uk-UA" w:eastAsia="uk-UA"/>
        </w:rPr>
      </w:pPr>
      <w:r w:rsidRPr="00A90809">
        <w:rPr>
          <w:rFonts w:ascii="Times New Roman" w:hAnsi="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AF09D2" w:rsidRPr="00A90809" w:rsidRDefault="00AF09D2" w:rsidP="00A90809">
      <w:pPr>
        <w:spacing w:after="0" w:line="240" w:lineRule="auto"/>
        <w:rPr>
          <w:rFonts w:ascii="Times New Roman" w:hAnsi="Times New Roman"/>
          <w:sz w:val="20"/>
          <w:szCs w:val="20"/>
          <w:lang w:val="uk-UA" w:eastAsia="uk-UA"/>
        </w:rPr>
      </w:pP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AF09D2" w:rsidRDefault="00AF09D2">
      <w:pPr>
        <w:sectPr w:rsidR="00AF09D2" w:rsidSect="00A90809">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AF09D2" w:rsidRPr="0068004D" w:rsidTr="004614F6">
        <w:trPr>
          <w:trHeight w:val="463"/>
        </w:trPr>
        <w:tc>
          <w:tcPr>
            <w:tcW w:w="9720" w:type="dxa"/>
            <w:tcMar>
              <w:top w:w="60" w:type="dxa"/>
              <w:left w:w="60" w:type="dxa"/>
              <w:bottom w:w="60" w:type="dxa"/>
              <w:right w:w="60" w:type="dxa"/>
            </w:tcMar>
            <w:vAlign w:val="center"/>
          </w:tcPr>
          <w:p w:rsidR="00AF09D2" w:rsidRPr="00A90809" w:rsidRDefault="00AF09D2" w:rsidP="00A90809">
            <w:pPr>
              <w:spacing w:after="0" w:line="240" w:lineRule="auto"/>
              <w:jc w:val="center"/>
              <w:rPr>
                <w:rFonts w:ascii="Times New Roman" w:hAnsi="Times New Roman"/>
                <w:b/>
                <w:bCs/>
                <w:sz w:val="24"/>
                <w:szCs w:val="24"/>
                <w:lang w:eastAsia="uk-UA"/>
              </w:rPr>
            </w:pPr>
            <w:r w:rsidRPr="00A90809">
              <w:rPr>
                <w:rFonts w:ascii="Times New Roman" w:hAnsi="Times New Roman"/>
                <w:b/>
                <w:color w:val="000000"/>
                <w:sz w:val="28"/>
                <w:szCs w:val="28"/>
                <w:lang w:val="uk-UA" w:eastAsia="uk-UA"/>
              </w:rPr>
              <w:t>3) Інформація про загальні збори акціонерів</w:t>
            </w:r>
            <w:r w:rsidRPr="00A90809">
              <w:rPr>
                <w:rFonts w:ascii="Times New Roman" w:hAnsi="Times New Roman"/>
                <w:b/>
                <w:color w:val="000000"/>
                <w:sz w:val="28"/>
                <w:szCs w:val="28"/>
                <w:lang w:eastAsia="uk-UA"/>
              </w:rPr>
              <w:t xml:space="preserve"> ( учасників )</w:t>
            </w:r>
          </w:p>
        </w:tc>
      </w:tr>
    </w:tbl>
    <w:p w:rsidR="00AF09D2" w:rsidRPr="00A90809" w:rsidRDefault="00AF09D2" w:rsidP="00A90809">
      <w:pPr>
        <w:spacing w:after="0" w:line="240" w:lineRule="auto"/>
        <w:rPr>
          <w:rFonts w:ascii="Times New Roman" w:hAnsi="Times New Roman"/>
          <w:vanish/>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1519"/>
        <w:gridCol w:w="3934"/>
        <w:gridCol w:w="3937"/>
        <w:gridCol w:w="11"/>
      </w:tblGrid>
      <w:tr w:rsidR="00AF09D2" w:rsidRPr="0068004D" w:rsidTr="0068004D">
        <w:trPr>
          <w:gridAfter w:val="1"/>
          <w:wAfter w:w="10" w:type="dxa"/>
        </w:trPr>
        <w:tc>
          <w:tcPr>
            <w:tcW w:w="2257" w:type="dxa"/>
            <w:gridSpan w:val="2"/>
            <w:vMerge w:val="restart"/>
            <w:vAlign w:val="center"/>
          </w:tcPr>
          <w:p w:rsidR="00AF09D2" w:rsidRPr="0068004D" w:rsidRDefault="00AF09D2" w:rsidP="0068004D">
            <w:pPr>
              <w:tabs>
                <w:tab w:val="left" w:pos="10620"/>
              </w:tabs>
              <w:spacing w:after="0" w:line="240" w:lineRule="auto"/>
              <w:jc w:val="center"/>
              <w:rPr>
                <w:rFonts w:ascii="Times New Roman" w:hAnsi="Times New Roman"/>
                <w:b/>
                <w:sz w:val="20"/>
                <w:szCs w:val="24"/>
                <w:lang w:val="en-US" w:eastAsia="uk-UA"/>
              </w:rPr>
            </w:pPr>
            <w:r w:rsidRPr="0068004D">
              <w:rPr>
                <w:rFonts w:ascii="Times New Roman" w:hAnsi="Times New Roman"/>
                <w:b/>
                <w:sz w:val="20"/>
                <w:szCs w:val="24"/>
                <w:lang w:val="en-US" w:eastAsia="uk-UA"/>
              </w:rPr>
              <w:t>Вид загальних зборів</w:t>
            </w:r>
          </w:p>
        </w:tc>
        <w:tc>
          <w:tcPr>
            <w:tcW w:w="3939" w:type="dxa"/>
          </w:tcPr>
          <w:p w:rsidR="00AF09D2" w:rsidRPr="0068004D" w:rsidRDefault="00AF09D2" w:rsidP="0068004D">
            <w:pPr>
              <w:tabs>
                <w:tab w:val="left" w:pos="10620"/>
              </w:tabs>
              <w:spacing w:after="0" w:line="240" w:lineRule="auto"/>
              <w:jc w:val="center"/>
              <w:rPr>
                <w:rFonts w:ascii="Times New Roman" w:hAnsi="Times New Roman"/>
                <w:b/>
                <w:sz w:val="20"/>
                <w:szCs w:val="24"/>
                <w:lang w:val="en-US" w:eastAsia="uk-UA"/>
              </w:rPr>
            </w:pPr>
            <w:r w:rsidRPr="0068004D">
              <w:rPr>
                <w:rFonts w:ascii="Times New Roman" w:hAnsi="Times New Roman"/>
                <w:b/>
                <w:sz w:val="20"/>
                <w:szCs w:val="24"/>
                <w:lang w:val="en-US" w:eastAsia="uk-UA"/>
              </w:rPr>
              <w:t>Річні</w:t>
            </w:r>
          </w:p>
        </w:tc>
        <w:tc>
          <w:tcPr>
            <w:tcW w:w="3941" w:type="dxa"/>
          </w:tcPr>
          <w:p w:rsidR="00AF09D2" w:rsidRPr="0068004D" w:rsidRDefault="00AF09D2" w:rsidP="0068004D">
            <w:pPr>
              <w:tabs>
                <w:tab w:val="left" w:pos="10620"/>
              </w:tabs>
              <w:spacing w:after="0" w:line="240" w:lineRule="auto"/>
              <w:jc w:val="center"/>
              <w:rPr>
                <w:rFonts w:ascii="Times New Roman" w:hAnsi="Times New Roman"/>
                <w:b/>
                <w:sz w:val="20"/>
                <w:szCs w:val="24"/>
                <w:lang w:val="en-US" w:eastAsia="uk-UA"/>
              </w:rPr>
            </w:pPr>
            <w:r w:rsidRPr="0068004D">
              <w:rPr>
                <w:rFonts w:ascii="Times New Roman" w:hAnsi="Times New Roman"/>
                <w:b/>
                <w:sz w:val="20"/>
                <w:szCs w:val="24"/>
                <w:lang w:val="en-US" w:eastAsia="uk-UA"/>
              </w:rPr>
              <w:t>Позачергові</w:t>
            </w:r>
          </w:p>
        </w:tc>
      </w:tr>
      <w:tr w:rsidR="00AF09D2" w:rsidRPr="0068004D" w:rsidTr="0068004D">
        <w:trPr>
          <w:gridAfter w:val="1"/>
          <w:wAfter w:w="10" w:type="dxa"/>
        </w:trPr>
        <w:tc>
          <w:tcPr>
            <w:tcW w:w="2257" w:type="dxa"/>
            <w:gridSpan w:val="2"/>
            <w:vMerge/>
            <w:vAlign w:val="center"/>
          </w:tcPr>
          <w:p w:rsidR="00AF09D2" w:rsidRPr="0068004D" w:rsidRDefault="00AF09D2" w:rsidP="0068004D">
            <w:pPr>
              <w:tabs>
                <w:tab w:val="left" w:pos="10620"/>
              </w:tabs>
              <w:spacing w:after="0" w:line="240" w:lineRule="auto"/>
              <w:jc w:val="center"/>
              <w:rPr>
                <w:rFonts w:ascii="Times New Roman" w:hAnsi="Times New Roman"/>
                <w:sz w:val="20"/>
                <w:szCs w:val="24"/>
                <w:lang w:val="en-US" w:eastAsia="uk-UA"/>
              </w:rPr>
            </w:pPr>
          </w:p>
        </w:tc>
        <w:tc>
          <w:tcPr>
            <w:tcW w:w="3939" w:type="dxa"/>
          </w:tcPr>
          <w:p w:rsidR="00AF09D2" w:rsidRPr="0068004D" w:rsidRDefault="00AF09D2" w:rsidP="0068004D">
            <w:pPr>
              <w:tabs>
                <w:tab w:val="left" w:pos="10620"/>
              </w:tabs>
              <w:spacing w:after="0" w:line="240" w:lineRule="auto"/>
              <w:jc w:val="center"/>
              <w:rPr>
                <w:rFonts w:ascii="Times New Roman" w:hAnsi="Times New Roman"/>
                <w:sz w:val="20"/>
                <w:szCs w:val="24"/>
                <w:lang w:val="en-US" w:eastAsia="uk-UA"/>
              </w:rPr>
            </w:pPr>
            <w:r w:rsidRPr="0068004D">
              <w:rPr>
                <w:rFonts w:ascii="Times New Roman" w:hAnsi="Times New Roman"/>
                <w:sz w:val="20"/>
                <w:szCs w:val="24"/>
                <w:lang w:val="en-US" w:eastAsia="uk-UA"/>
              </w:rPr>
              <w:t>X</w:t>
            </w:r>
          </w:p>
        </w:tc>
        <w:tc>
          <w:tcPr>
            <w:tcW w:w="3941" w:type="dxa"/>
          </w:tcPr>
          <w:p w:rsidR="00AF09D2" w:rsidRPr="0068004D" w:rsidRDefault="00AF09D2" w:rsidP="0068004D">
            <w:pPr>
              <w:tabs>
                <w:tab w:val="left" w:pos="10620"/>
              </w:tabs>
              <w:spacing w:after="0" w:line="240" w:lineRule="auto"/>
              <w:jc w:val="center"/>
              <w:rPr>
                <w:rFonts w:ascii="Times New Roman" w:hAnsi="Times New Roman"/>
                <w:sz w:val="20"/>
                <w:szCs w:val="24"/>
                <w:lang w:val="en-US" w:eastAsia="uk-UA"/>
              </w:rPr>
            </w:pPr>
            <w:r w:rsidRPr="0068004D">
              <w:rPr>
                <w:rFonts w:ascii="Times New Roman" w:hAnsi="Times New Roman"/>
                <w:sz w:val="20"/>
                <w:szCs w:val="24"/>
                <w:lang w:val="en-US" w:eastAsia="uk-UA"/>
              </w:rPr>
              <w:t xml:space="preserve"> </w:t>
            </w:r>
          </w:p>
        </w:tc>
      </w:tr>
      <w:tr w:rsidR="00AF09D2" w:rsidRPr="0068004D" w:rsidTr="0068004D">
        <w:trPr>
          <w:gridAfter w:val="1"/>
          <w:wAfter w:w="10" w:type="dxa"/>
        </w:trPr>
        <w:tc>
          <w:tcPr>
            <w:tcW w:w="2257" w:type="dxa"/>
            <w:gridSpan w:val="2"/>
          </w:tcPr>
          <w:p w:rsidR="00AF09D2" w:rsidRPr="0068004D" w:rsidRDefault="00AF09D2" w:rsidP="0068004D">
            <w:pPr>
              <w:tabs>
                <w:tab w:val="left" w:pos="10620"/>
              </w:tabs>
              <w:spacing w:after="0" w:line="240" w:lineRule="auto"/>
              <w:jc w:val="center"/>
              <w:rPr>
                <w:rFonts w:ascii="Times New Roman" w:hAnsi="Times New Roman"/>
                <w:b/>
                <w:sz w:val="20"/>
                <w:szCs w:val="24"/>
                <w:lang w:val="en-US" w:eastAsia="uk-UA"/>
              </w:rPr>
            </w:pPr>
            <w:r w:rsidRPr="0068004D">
              <w:rPr>
                <w:rFonts w:ascii="Times New Roman" w:hAnsi="Times New Roman"/>
                <w:b/>
                <w:sz w:val="20"/>
                <w:szCs w:val="24"/>
                <w:lang w:val="en-US" w:eastAsia="uk-UA"/>
              </w:rPr>
              <w:t>Дата проведення</w:t>
            </w:r>
          </w:p>
        </w:tc>
        <w:tc>
          <w:tcPr>
            <w:tcW w:w="7880" w:type="dxa"/>
            <w:gridSpan w:val="2"/>
          </w:tcPr>
          <w:p w:rsidR="00AF09D2" w:rsidRPr="0068004D" w:rsidRDefault="00AF09D2" w:rsidP="0068004D">
            <w:pPr>
              <w:tabs>
                <w:tab w:val="left" w:pos="10620"/>
              </w:tabs>
              <w:spacing w:after="0" w:line="240" w:lineRule="auto"/>
              <w:rPr>
                <w:rFonts w:ascii="Times New Roman" w:hAnsi="Times New Roman"/>
                <w:sz w:val="20"/>
                <w:szCs w:val="24"/>
                <w:lang w:val="en-US" w:eastAsia="uk-UA"/>
              </w:rPr>
            </w:pPr>
            <w:r w:rsidRPr="0068004D">
              <w:rPr>
                <w:rFonts w:ascii="Times New Roman" w:hAnsi="Times New Roman"/>
                <w:sz w:val="20"/>
                <w:szCs w:val="24"/>
                <w:lang w:val="en-US" w:eastAsia="uk-UA"/>
              </w:rPr>
              <w:t>25.04.2020</w:t>
            </w:r>
          </w:p>
        </w:tc>
      </w:tr>
      <w:tr w:rsidR="00AF09D2" w:rsidRPr="0068004D" w:rsidTr="0068004D">
        <w:trPr>
          <w:gridAfter w:val="1"/>
          <w:wAfter w:w="10" w:type="dxa"/>
        </w:trPr>
        <w:tc>
          <w:tcPr>
            <w:tcW w:w="2257" w:type="dxa"/>
            <w:gridSpan w:val="2"/>
          </w:tcPr>
          <w:p w:rsidR="00AF09D2" w:rsidRPr="0068004D" w:rsidRDefault="00AF09D2" w:rsidP="0068004D">
            <w:pPr>
              <w:tabs>
                <w:tab w:val="left" w:pos="10620"/>
              </w:tabs>
              <w:spacing w:after="0" w:line="240" w:lineRule="auto"/>
              <w:jc w:val="center"/>
              <w:rPr>
                <w:rFonts w:ascii="Times New Roman" w:hAnsi="Times New Roman"/>
                <w:b/>
                <w:sz w:val="20"/>
                <w:szCs w:val="24"/>
                <w:lang w:val="en-US" w:eastAsia="uk-UA"/>
              </w:rPr>
            </w:pPr>
            <w:r w:rsidRPr="0068004D">
              <w:rPr>
                <w:rFonts w:ascii="Times New Roman" w:hAnsi="Times New Roman"/>
                <w:b/>
                <w:sz w:val="20"/>
                <w:szCs w:val="24"/>
                <w:lang w:val="en-US" w:eastAsia="uk-UA"/>
              </w:rPr>
              <w:t>Кворум зборів</w:t>
            </w:r>
          </w:p>
        </w:tc>
        <w:tc>
          <w:tcPr>
            <w:tcW w:w="7880" w:type="dxa"/>
            <w:gridSpan w:val="2"/>
          </w:tcPr>
          <w:p w:rsidR="00AF09D2" w:rsidRPr="0068004D" w:rsidRDefault="00AF09D2" w:rsidP="0068004D">
            <w:pPr>
              <w:tabs>
                <w:tab w:val="left" w:pos="10620"/>
              </w:tabs>
              <w:spacing w:after="0" w:line="240" w:lineRule="auto"/>
              <w:rPr>
                <w:rFonts w:ascii="Times New Roman" w:hAnsi="Times New Roman"/>
                <w:sz w:val="20"/>
                <w:szCs w:val="24"/>
                <w:lang w:val="en-US" w:eastAsia="uk-UA"/>
              </w:rPr>
            </w:pPr>
            <w:r w:rsidRPr="0068004D">
              <w:rPr>
                <w:rFonts w:ascii="Times New Roman" w:hAnsi="Times New Roman"/>
                <w:sz w:val="20"/>
                <w:szCs w:val="24"/>
                <w:lang w:val="en-US" w:eastAsia="uk-UA"/>
              </w:rPr>
              <w:t>68.97</w:t>
            </w:r>
          </w:p>
        </w:tc>
      </w:tr>
      <w:tr w:rsidR="00AF09D2" w:rsidRPr="0068004D" w:rsidTr="004614F6">
        <w:tblPrEx>
          <w:tblBorders>
            <w:insideH w:val="none" w:sz="0" w:space="0" w:color="auto"/>
            <w:insideV w:val="none" w:sz="0" w:space="0" w:color="auto"/>
          </w:tblBorders>
          <w:tblLook w:val="0000"/>
        </w:tblPrEx>
        <w:tc>
          <w:tcPr>
            <w:tcW w:w="737" w:type="dxa"/>
            <w:tcBorders>
              <w:top w:val="single" w:sz="4" w:space="0" w:color="auto"/>
              <w:bottom w:val="single" w:sz="4" w:space="0" w:color="auto"/>
            </w:tcBorders>
          </w:tcPr>
          <w:p w:rsidR="00AF09D2" w:rsidRPr="00A90809" w:rsidRDefault="00AF09D2" w:rsidP="00A90809">
            <w:pPr>
              <w:tabs>
                <w:tab w:val="left" w:pos="10620"/>
              </w:tabs>
              <w:spacing w:after="0" w:line="240" w:lineRule="auto"/>
              <w:rPr>
                <w:rFonts w:ascii="Times New Roman" w:hAnsi="Times New Roman"/>
                <w:b/>
                <w:sz w:val="20"/>
                <w:szCs w:val="24"/>
                <w:lang w:val="en-US" w:eastAsia="uk-UA"/>
              </w:rPr>
            </w:pPr>
            <w:r w:rsidRPr="00A90809">
              <w:rPr>
                <w:rFonts w:ascii="Times New Roman" w:hAnsi="Times New Roman"/>
                <w:b/>
                <w:sz w:val="20"/>
                <w:szCs w:val="24"/>
                <w:lang w:val="en-US" w:eastAsia="uk-UA"/>
              </w:rPr>
              <w:t>Опис</w:t>
            </w:r>
          </w:p>
        </w:tc>
        <w:tc>
          <w:tcPr>
            <w:tcW w:w="9411" w:type="dxa"/>
            <w:gridSpan w:val="4"/>
            <w:tcBorders>
              <w:top w:val="single" w:sz="4" w:space="0" w:color="auto"/>
              <w:bottom w:val="single" w:sz="4" w:space="0" w:color="auto"/>
            </w:tcBorders>
          </w:tcPr>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Загальн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збори скликалися за </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ативою наглядової ради.  Питання, що були включен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до порядку денного, результати розгляду питань та прийнят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на зборах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Питання 1. Обрання голови та член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чильної ком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с</w:t>
            </w:r>
            <w:r w:rsidRPr="00A90809">
              <w:rPr>
                <w:rFonts w:ascii="Times New Roman" w:hAnsi="Times New Roman"/>
                <w:sz w:val="20"/>
                <w:szCs w:val="24"/>
                <w:lang w:val="en-US" w:eastAsia="uk-UA"/>
              </w:rPr>
              <w:t>i</w:t>
            </w:r>
            <w:r w:rsidRPr="00A90809">
              <w:rPr>
                <w:rFonts w:ascii="Times New Roman" w:hAnsi="Times New Roman"/>
                <w:sz w:val="20"/>
                <w:szCs w:val="24"/>
                <w:lang w:eastAsia="uk-UA"/>
              </w:rPr>
              <w:t>ї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прийняття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про припинення їх повноважень.</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Прийняте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Обрати 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чильну ком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с</w:t>
            </w:r>
            <w:r w:rsidRPr="00A90809">
              <w:rPr>
                <w:rFonts w:ascii="Times New Roman" w:hAnsi="Times New Roman"/>
                <w:sz w:val="20"/>
                <w:szCs w:val="24"/>
                <w:lang w:val="en-US" w:eastAsia="uk-UA"/>
              </w:rPr>
              <w:t>i</w:t>
            </w:r>
            <w:r w:rsidRPr="00A90809">
              <w:rPr>
                <w:rFonts w:ascii="Times New Roman" w:hAnsi="Times New Roman"/>
                <w:sz w:val="20"/>
                <w:szCs w:val="24"/>
                <w:lang w:eastAsia="uk-UA"/>
              </w:rPr>
              <w:t>ю у склад</w:t>
            </w:r>
            <w:r w:rsidRPr="00A90809">
              <w:rPr>
                <w:rFonts w:ascii="Times New Roman" w:hAnsi="Times New Roman"/>
                <w:sz w:val="20"/>
                <w:szCs w:val="24"/>
                <w:lang w:val="en-US" w:eastAsia="uk-UA"/>
              </w:rPr>
              <w:t>i</w:t>
            </w:r>
            <w:r w:rsidRPr="00A90809">
              <w:rPr>
                <w:rFonts w:ascii="Times New Roman" w:hAnsi="Times New Roman"/>
                <w:sz w:val="20"/>
                <w:szCs w:val="24"/>
                <w:lang w:eastAsia="uk-UA"/>
              </w:rPr>
              <w:t>: Голова 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чильної ком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с</w:t>
            </w:r>
            <w:r w:rsidRPr="00A90809">
              <w:rPr>
                <w:rFonts w:ascii="Times New Roman" w:hAnsi="Times New Roman"/>
                <w:sz w:val="20"/>
                <w:szCs w:val="24"/>
                <w:lang w:val="en-US" w:eastAsia="uk-UA"/>
              </w:rPr>
              <w:t>i</w:t>
            </w:r>
            <w:r w:rsidRPr="00A90809">
              <w:rPr>
                <w:rFonts w:ascii="Times New Roman" w:hAnsi="Times New Roman"/>
                <w:sz w:val="20"/>
                <w:szCs w:val="24"/>
                <w:lang w:eastAsia="uk-UA"/>
              </w:rPr>
              <w:t>ї Брусняк Людмила Валентин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вна, член 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чильної ком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с</w:t>
            </w:r>
            <w:r w:rsidRPr="00A90809">
              <w:rPr>
                <w:rFonts w:ascii="Times New Roman" w:hAnsi="Times New Roman"/>
                <w:sz w:val="20"/>
                <w:szCs w:val="24"/>
                <w:lang w:val="en-US" w:eastAsia="uk-UA"/>
              </w:rPr>
              <w:t>i</w:t>
            </w:r>
            <w:r w:rsidRPr="00A90809">
              <w:rPr>
                <w:rFonts w:ascii="Times New Roman" w:hAnsi="Times New Roman"/>
                <w:sz w:val="20"/>
                <w:szCs w:val="24"/>
                <w:lang w:eastAsia="uk-UA"/>
              </w:rPr>
              <w:t>ї Кушн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р  Валер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я </w:t>
            </w:r>
            <w:r w:rsidRPr="00A90809">
              <w:rPr>
                <w:rFonts w:ascii="Times New Roman" w:hAnsi="Times New Roman"/>
                <w:sz w:val="20"/>
                <w:szCs w:val="24"/>
                <w:lang w:val="en-US" w:eastAsia="uk-UA"/>
              </w:rPr>
              <w:t>I</w:t>
            </w:r>
            <w:r w:rsidRPr="00A90809">
              <w:rPr>
                <w:rFonts w:ascii="Times New Roman" w:hAnsi="Times New Roman"/>
                <w:sz w:val="20"/>
                <w:szCs w:val="24"/>
                <w:lang w:eastAsia="uk-UA"/>
              </w:rPr>
              <w:t>горевна. Припинити повноваження  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чильної ком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с</w:t>
            </w:r>
            <w:r w:rsidRPr="00A90809">
              <w:rPr>
                <w:rFonts w:ascii="Times New Roman" w:hAnsi="Times New Roman"/>
                <w:sz w:val="20"/>
                <w:szCs w:val="24"/>
                <w:lang w:val="en-US" w:eastAsia="uk-UA"/>
              </w:rPr>
              <w:t>i</w:t>
            </w:r>
            <w:r w:rsidRPr="00A90809">
              <w:rPr>
                <w:rFonts w:ascii="Times New Roman" w:hAnsi="Times New Roman"/>
                <w:sz w:val="20"/>
                <w:szCs w:val="24"/>
                <w:lang w:eastAsia="uk-UA"/>
              </w:rPr>
              <w:t>ї п</w:t>
            </w:r>
            <w:r w:rsidRPr="00A90809">
              <w:rPr>
                <w:rFonts w:ascii="Times New Roman" w:hAnsi="Times New Roman"/>
                <w:sz w:val="20"/>
                <w:szCs w:val="24"/>
                <w:lang w:val="en-US" w:eastAsia="uk-UA"/>
              </w:rPr>
              <w:t>i</w:t>
            </w:r>
            <w:r w:rsidRPr="00A90809">
              <w:rPr>
                <w:rFonts w:ascii="Times New Roman" w:hAnsi="Times New Roman"/>
                <w:sz w:val="20"/>
                <w:szCs w:val="24"/>
                <w:lang w:eastAsia="uk-UA"/>
              </w:rPr>
              <w:t>сля виконання покладених на них обов'язк</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у повному обсяз</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Питання 2. Обрання голови, секретаря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затвердження порядку проведення загальних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(регламенту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Прийняте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Обрати Головою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Ковальчука Юр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я Леон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довича, Секретарем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Панькову  Св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тлану </w:t>
            </w:r>
            <w:r w:rsidRPr="00A90809">
              <w:rPr>
                <w:rFonts w:ascii="Times New Roman" w:hAnsi="Times New Roman"/>
                <w:sz w:val="20"/>
                <w:szCs w:val="24"/>
                <w:lang w:val="en-US" w:eastAsia="uk-UA"/>
              </w:rPr>
              <w:t>I</w:t>
            </w:r>
            <w:r w:rsidRPr="00A90809">
              <w:rPr>
                <w:rFonts w:ascii="Times New Roman" w:hAnsi="Times New Roman"/>
                <w:sz w:val="20"/>
                <w:szCs w:val="24"/>
                <w:lang w:eastAsia="uk-UA"/>
              </w:rPr>
              <w:t>гор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вну. Затвердити наступний порядок проведення загальних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(регламент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Оголошення питання порядку денного та проекту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- 5 хвилин; Виступ допов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дача з питання порядку денного - 15 хвилин; Обговорення питання порядку денного та проекту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(включаючи запитання, дебати та тощо) - 10 хвилин; Голосування з питань порядку денного - 5 хвилин; Голосування на зборах зд</w:t>
            </w:r>
            <w:r w:rsidRPr="00A90809">
              <w:rPr>
                <w:rFonts w:ascii="Times New Roman" w:hAnsi="Times New Roman"/>
                <w:sz w:val="20"/>
                <w:szCs w:val="24"/>
                <w:lang w:val="en-US" w:eastAsia="uk-UA"/>
              </w:rPr>
              <w:t>i</w:t>
            </w:r>
            <w:r w:rsidRPr="00A90809">
              <w:rPr>
                <w:rFonts w:ascii="Times New Roman" w:hAnsi="Times New Roman"/>
                <w:sz w:val="20"/>
                <w:szCs w:val="24"/>
                <w:lang w:eastAsia="uk-UA"/>
              </w:rPr>
              <w:t>йснюється за принципом: одна голосуюча акц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я - один голос; Збори провести без перерви.</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Питання 3. Розгляд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ту Виконавчого органу (Правл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ння)  про результати ф</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нансово-господарської д</w:t>
            </w:r>
            <w:r w:rsidRPr="00A90809">
              <w:rPr>
                <w:rFonts w:ascii="Times New Roman" w:hAnsi="Times New Roman"/>
                <w:sz w:val="20"/>
                <w:szCs w:val="24"/>
                <w:lang w:val="en-US" w:eastAsia="uk-UA"/>
              </w:rPr>
              <w:t>i</w:t>
            </w:r>
            <w:r w:rsidRPr="00A90809">
              <w:rPr>
                <w:rFonts w:ascii="Times New Roman" w:hAnsi="Times New Roman"/>
                <w:sz w:val="20"/>
                <w:szCs w:val="24"/>
                <w:lang w:eastAsia="uk-UA"/>
              </w:rPr>
              <w:t>яльност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Товариства за 2019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к та його затвердження. Прийняття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за насл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дками розгляду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ту Виконавчого органу (Правл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ння).</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Прийняте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Затвердити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  Виконавчого органу (Правл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ння) про результати ф</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нансово-господарської д</w:t>
            </w:r>
            <w:r w:rsidRPr="00A90809">
              <w:rPr>
                <w:rFonts w:ascii="Times New Roman" w:hAnsi="Times New Roman"/>
                <w:sz w:val="20"/>
                <w:szCs w:val="24"/>
                <w:lang w:val="en-US" w:eastAsia="uk-UA"/>
              </w:rPr>
              <w:t>i</w:t>
            </w:r>
            <w:r w:rsidRPr="00A90809">
              <w:rPr>
                <w:rFonts w:ascii="Times New Roman" w:hAnsi="Times New Roman"/>
                <w:sz w:val="20"/>
                <w:szCs w:val="24"/>
                <w:lang w:eastAsia="uk-UA"/>
              </w:rPr>
              <w:t>яльност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Товариства за 2019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к. Роботу Виконавчого органу (Правл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ння)  Товариства визнати задов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льною.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Питання 4. Розгляд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ту Наглядової ради Товариства за 2019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к та його затвердження. Прийняття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за насл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дками розгляду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ту Наглядової ради.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Прийняте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Затвердити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 Наглядової ради Товариства за 2019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к. Роботу Наглядової ради Товариства визнати задов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льною.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Питання 5. Розгляд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ту Рев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зора Товариства за 2019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к та його затвердження. Прийняття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за насл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дками розгляду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ту Рев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зора.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Прийняте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Затвердити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 Рев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зора Товариства за 2019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к. Роботу Рев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зора Товариства визнати задов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льною.</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Питання 6. Затвердження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чного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ту Товариства за 2019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к.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Прийняте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Затвердити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чний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 Товариства за 2019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к.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Питання 7. Затвердження порядку розпод</w:t>
            </w:r>
            <w:r w:rsidRPr="00A90809">
              <w:rPr>
                <w:rFonts w:ascii="Times New Roman" w:hAnsi="Times New Roman"/>
                <w:sz w:val="20"/>
                <w:szCs w:val="24"/>
                <w:lang w:val="en-US" w:eastAsia="uk-UA"/>
              </w:rPr>
              <w:t>i</w:t>
            </w:r>
            <w:r w:rsidRPr="00A90809">
              <w:rPr>
                <w:rFonts w:ascii="Times New Roman" w:hAnsi="Times New Roman"/>
                <w:sz w:val="20"/>
                <w:szCs w:val="24"/>
                <w:lang w:eastAsia="uk-UA"/>
              </w:rPr>
              <w:t>лу (покриття) прибутку (збитку) Товариства за 2019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к.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Прийняте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Затвердити наступний порядокрозпод</w:t>
            </w:r>
            <w:r w:rsidRPr="00A90809">
              <w:rPr>
                <w:rFonts w:ascii="Times New Roman" w:hAnsi="Times New Roman"/>
                <w:sz w:val="20"/>
                <w:szCs w:val="24"/>
                <w:lang w:val="en-US" w:eastAsia="uk-UA"/>
              </w:rPr>
              <w:t>i</w:t>
            </w:r>
            <w:r w:rsidRPr="00A90809">
              <w:rPr>
                <w:rFonts w:ascii="Times New Roman" w:hAnsi="Times New Roman"/>
                <w:sz w:val="20"/>
                <w:szCs w:val="24"/>
                <w:lang w:eastAsia="uk-UA"/>
              </w:rPr>
              <w:t>лу (покриття) прибутку (збитку) Товариства за 2019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к: направити прибуток за 2019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к на поповнення оборотних кошт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для ф</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нансування об'єкту соц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ального призначення - НАВЧАЛЬНО - ВИХОВНИЙ КОМПЛЕКС "КАП</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ТОШКА".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Питання 8.  Попереднє надання згоди на вчинення значних правочин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як</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можуть вчинятися товариством протягом не б</w:t>
            </w:r>
            <w:r w:rsidRPr="00A90809">
              <w:rPr>
                <w:rFonts w:ascii="Times New Roman" w:hAnsi="Times New Roman"/>
                <w:sz w:val="20"/>
                <w:szCs w:val="24"/>
                <w:lang w:val="en-US" w:eastAsia="uk-UA"/>
              </w:rPr>
              <w:t>i</w:t>
            </w:r>
            <w:r w:rsidRPr="00A90809">
              <w:rPr>
                <w:rFonts w:ascii="Times New Roman" w:hAnsi="Times New Roman"/>
                <w:sz w:val="20"/>
                <w:szCs w:val="24"/>
                <w:lang w:eastAsia="uk-UA"/>
              </w:rPr>
              <w:t>льш як одного року з дати прийняття такого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а саме: з "25" кв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тня 2020 р. по "25" кв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тня 2021р. (включно), та надання повноважень на укладання таких правочин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в.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Прийняте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Попередньо надати згоду на вчинення наступних значних правочин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як</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можуть вчинятися товариством з "25" кв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тня 2020 р. по "25" кв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тня 2021 р. (включно), предметом (характером) яких є: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 одержання Товариством кредит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в/позик (прийняття грошових зобов'язань), гарант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й, акредитив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в та/або одержання будь-яких </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нших банк</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вських продукт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в банк</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вських, ф</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нансових установах на суму  не б</w:t>
            </w:r>
            <w:r w:rsidRPr="00A90809">
              <w:rPr>
                <w:rFonts w:ascii="Times New Roman" w:hAnsi="Times New Roman"/>
                <w:sz w:val="20"/>
                <w:szCs w:val="24"/>
                <w:lang w:val="en-US" w:eastAsia="uk-UA"/>
              </w:rPr>
              <w:t>i</w:t>
            </w:r>
            <w:r w:rsidRPr="00A90809">
              <w:rPr>
                <w:rFonts w:ascii="Times New Roman" w:hAnsi="Times New Roman"/>
                <w:sz w:val="20"/>
                <w:szCs w:val="24"/>
                <w:lang w:eastAsia="uk-UA"/>
              </w:rPr>
              <w:t>льше 300 000 000 (триста 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льйон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гривень;</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 передача майна (майнових прав) Товариства в заставу/</w:t>
            </w:r>
            <w:r w:rsidRPr="00A90809">
              <w:rPr>
                <w:rFonts w:ascii="Times New Roman" w:hAnsi="Times New Roman"/>
                <w:sz w:val="20"/>
                <w:szCs w:val="24"/>
                <w:lang w:val="en-US" w:eastAsia="uk-UA"/>
              </w:rPr>
              <w:t>i</w:t>
            </w:r>
            <w:r w:rsidRPr="00A90809">
              <w:rPr>
                <w:rFonts w:ascii="Times New Roman" w:hAnsi="Times New Roman"/>
                <w:sz w:val="20"/>
                <w:szCs w:val="24"/>
                <w:lang w:eastAsia="uk-UA"/>
              </w:rPr>
              <w:t>потеку. Будь-яке рухоме/ нерухоме майно, що належить товариству на прав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власност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 може передаватися в заставу/</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потеку для забезпечення виконання зобов'язань як товариства так </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трет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х ос</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б, </w:t>
            </w:r>
            <w:r w:rsidRPr="00A90809">
              <w:rPr>
                <w:rFonts w:ascii="Times New Roman" w:hAnsi="Times New Roman"/>
                <w:sz w:val="20"/>
                <w:szCs w:val="24"/>
                <w:lang w:val="en-US" w:eastAsia="uk-UA"/>
              </w:rPr>
              <w:t>i</w:t>
            </w:r>
            <w:r w:rsidRPr="00A90809">
              <w:rPr>
                <w:rFonts w:ascii="Times New Roman" w:hAnsi="Times New Roman"/>
                <w:sz w:val="20"/>
                <w:szCs w:val="24"/>
                <w:lang w:eastAsia="uk-UA"/>
              </w:rPr>
              <w:t>, при цьому, загальна сума зобов'язань, як</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забезпечуватимуться заставою/</w:t>
            </w:r>
            <w:r w:rsidRPr="00A90809">
              <w:rPr>
                <w:rFonts w:ascii="Times New Roman" w:hAnsi="Times New Roman"/>
                <w:sz w:val="20"/>
                <w:szCs w:val="24"/>
                <w:lang w:val="en-US" w:eastAsia="uk-UA"/>
              </w:rPr>
              <w:t>i</w:t>
            </w:r>
            <w:r w:rsidRPr="00A90809">
              <w:rPr>
                <w:rFonts w:ascii="Times New Roman" w:hAnsi="Times New Roman"/>
                <w:sz w:val="20"/>
                <w:szCs w:val="24"/>
                <w:lang w:eastAsia="uk-UA"/>
              </w:rPr>
              <w:t>потекою, не може перевищувати 300 000 000 (триста 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льйон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гривень.</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 ф</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нансова порука Товариства за виконання зобов'язань будь-якими трет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ми особами (сукупна гранична варт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сть 200 000 000 (дв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ст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льйон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гривень);</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 договори поставки (постачання), куп</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-продажу майна (в тому числ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нерухомого майна), 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дступлення права вимоги та переведення боргу, оренди, та </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нших договор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в, за якими Товариство виступає будь-якою </w:t>
            </w:r>
            <w:r w:rsidRPr="00A90809">
              <w:rPr>
                <w:rFonts w:ascii="Times New Roman" w:hAnsi="Times New Roman"/>
                <w:sz w:val="20"/>
                <w:szCs w:val="24"/>
                <w:lang w:val="en-US" w:eastAsia="uk-UA"/>
              </w:rPr>
              <w:t>i</w:t>
            </w:r>
            <w:r w:rsidRPr="00A90809">
              <w:rPr>
                <w:rFonts w:ascii="Times New Roman" w:hAnsi="Times New Roman"/>
                <w:sz w:val="20"/>
                <w:szCs w:val="24"/>
                <w:lang w:eastAsia="uk-UA"/>
              </w:rPr>
              <w:t>з стор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 (сукупна гранична варт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сть 100 000 000 (сто 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льйон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гривень);</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Надати Наглядов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й рад</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Товариства повноваження без отримання додаткового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Загальних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акц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онер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погоджувати умови попередньо схвалених Загальними зборами акц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онер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значних правочин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з ус</w:t>
            </w:r>
            <w:r w:rsidRPr="00A90809">
              <w:rPr>
                <w:rFonts w:ascii="Times New Roman" w:hAnsi="Times New Roman"/>
                <w:sz w:val="20"/>
                <w:szCs w:val="24"/>
                <w:lang w:val="en-US" w:eastAsia="uk-UA"/>
              </w:rPr>
              <w:t>i</w:t>
            </w:r>
            <w:r w:rsidRPr="00A90809">
              <w:rPr>
                <w:rFonts w:ascii="Times New Roman" w:hAnsi="Times New Roman"/>
                <w:sz w:val="20"/>
                <w:szCs w:val="24"/>
                <w:lang w:eastAsia="uk-UA"/>
              </w:rPr>
              <w:t>ма можливими зм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нами та доповненнями, як</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будуть укладатись Товариством в пер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од з "25" кв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тня 2019 року по "25" кв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тня 2020 року (включно);</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надавати згоду (уповноважувати) на укладання (п</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дписання) Головою правл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ння, посадовими особами орган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управл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ння Товариства попередньо схвалених Загальними зборами значних правочин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з ус</w:t>
            </w:r>
            <w:r w:rsidRPr="00A90809">
              <w:rPr>
                <w:rFonts w:ascii="Times New Roman" w:hAnsi="Times New Roman"/>
                <w:sz w:val="20"/>
                <w:szCs w:val="24"/>
                <w:lang w:val="en-US" w:eastAsia="uk-UA"/>
              </w:rPr>
              <w:t>i</w:t>
            </w:r>
            <w:r w:rsidRPr="00A90809">
              <w:rPr>
                <w:rFonts w:ascii="Times New Roman" w:hAnsi="Times New Roman"/>
                <w:sz w:val="20"/>
                <w:szCs w:val="24"/>
                <w:lang w:eastAsia="uk-UA"/>
              </w:rPr>
              <w:t>ма зм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нами та доповненнями до них. Товариство усв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домлює, що вчинення значного правочину є чинним незалежно 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 зб</w:t>
            </w:r>
            <w:r w:rsidRPr="00A90809">
              <w:rPr>
                <w:rFonts w:ascii="Times New Roman" w:hAnsi="Times New Roman"/>
                <w:sz w:val="20"/>
                <w:szCs w:val="24"/>
                <w:lang w:val="en-US" w:eastAsia="uk-UA"/>
              </w:rPr>
              <w:t>i</w:t>
            </w:r>
            <w:r w:rsidRPr="00A90809">
              <w:rPr>
                <w:rFonts w:ascii="Times New Roman" w:hAnsi="Times New Roman"/>
                <w:sz w:val="20"/>
                <w:szCs w:val="24"/>
                <w:lang w:eastAsia="uk-UA"/>
              </w:rPr>
              <w:t>льшення у майбутньому ринкової вартост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майна Товариства, зб</w:t>
            </w:r>
            <w:r w:rsidRPr="00A90809">
              <w:rPr>
                <w:rFonts w:ascii="Times New Roman" w:hAnsi="Times New Roman"/>
                <w:sz w:val="20"/>
                <w:szCs w:val="24"/>
                <w:lang w:val="en-US" w:eastAsia="uk-UA"/>
              </w:rPr>
              <w:t>i</w:t>
            </w:r>
            <w:r w:rsidRPr="00A90809">
              <w:rPr>
                <w:rFonts w:ascii="Times New Roman" w:hAnsi="Times New Roman"/>
                <w:sz w:val="20"/>
                <w:szCs w:val="24"/>
                <w:lang w:eastAsia="uk-UA"/>
              </w:rPr>
              <w:t>льшення/зменшення вартост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актив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Товариства за даними останньої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чної ф</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нансової зв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тност</w:t>
            </w:r>
            <w:r w:rsidRPr="00A90809">
              <w:rPr>
                <w:rFonts w:ascii="Times New Roman" w:hAnsi="Times New Roman"/>
                <w:sz w:val="20"/>
                <w:szCs w:val="24"/>
                <w:lang w:val="en-US" w:eastAsia="uk-UA"/>
              </w:rPr>
              <w:t>i</w:t>
            </w:r>
            <w:r w:rsidRPr="00A90809">
              <w:rPr>
                <w:rFonts w:ascii="Times New Roman" w:hAnsi="Times New Roman"/>
                <w:sz w:val="20"/>
                <w:szCs w:val="24"/>
                <w:lang w:eastAsia="uk-UA"/>
              </w:rPr>
              <w:t>, а також можливих коливань курсу гривн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до </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ноземних валют.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Уповноважити на укладання та п</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дписання таких правочин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Голову правл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ння Товариства.</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Питання 9.  Затвердження вс</w:t>
            </w:r>
            <w:r w:rsidRPr="00A90809">
              <w:rPr>
                <w:rFonts w:ascii="Times New Roman" w:hAnsi="Times New Roman"/>
                <w:sz w:val="20"/>
                <w:szCs w:val="24"/>
                <w:lang w:val="en-US" w:eastAsia="uk-UA"/>
              </w:rPr>
              <w:t>i</w:t>
            </w:r>
            <w:r w:rsidRPr="00A90809">
              <w:rPr>
                <w:rFonts w:ascii="Times New Roman" w:hAnsi="Times New Roman"/>
                <w:sz w:val="20"/>
                <w:szCs w:val="24"/>
                <w:lang w:eastAsia="uk-UA"/>
              </w:rPr>
              <w:t>х правочин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вчинених Товариством з дати проведення у 2019 роц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загальних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та до моменту проведення загальних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у 2020 роц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Прийняте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Затвердити вс</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правочини, вчинен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Товариством з дати проведення у 2019 роц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загальних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та до моменту проведення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чних збор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у 2020 роц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Питання 10.  Прийняття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про припинення повноважень Наглядової ради Товариства. Обрання нового складу Наглядової ради. Затвердження умов договор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що укладатимуться з Головою та членами Наглядової ради, встановлення розм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ру їх винагороди, обрання особи, яка уповноважується на п</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дписання 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дпов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дних договор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Прийняте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Припинити повноваження Наглядової ради у наступному склад</w:t>
            </w:r>
            <w:r w:rsidRPr="00A90809">
              <w:rPr>
                <w:rFonts w:ascii="Times New Roman" w:hAnsi="Times New Roman"/>
                <w:sz w:val="20"/>
                <w:szCs w:val="24"/>
                <w:lang w:val="en-US" w:eastAsia="uk-UA"/>
              </w:rPr>
              <w:t>i</w:t>
            </w:r>
            <w:r w:rsidRPr="00A90809">
              <w:rPr>
                <w:rFonts w:ascii="Times New Roman" w:hAnsi="Times New Roman"/>
                <w:sz w:val="20"/>
                <w:szCs w:val="24"/>
                <w:lang w:eastAsia="uk-UA"/>
              </w:rPr>
              <w:t>: Голова наглядової ради Пономарьов Руслан Стан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славович, члени  наглядової ради: Добича Олена Серг</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ївна, Глубоких </w:t>
            </w:r>
            <w:r w:rsidRPr="00A90809">
              <w:rPr>
                <w:rFonts w:ascii="Times New Roman" w:hAnsi="Times New Roman"/>
                <w:sz w:val="20"/>
                <w:szCs w:val="24"/>
                <w:lang w:val="en-US" w:eastAsia="uk-UA"/>
              </w:rPr>
              <w:t>I</w:t>
            </w:r>
            <w:r w:rsidRPr="00A90809">
              <w:rPr>
                <w:rFonts w:ascii="Times New Roman" w:hAnsi="Times New Roman"/>
                <w:sz w:val="20"/>
                <w:szCs w:val="24"/>
                <w:lang w:eastAsia="uk-UA"/>
              </w:rPr>
              <w:t>рина Вадим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вна;</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Обрати Наглядову раду Товариства у наступному склад</w:t>
            </w:r>
            <w:r w:rsidRPr="00A90809">
              <w:rPr>
                <w:rFonts w:ascii="Times New Roman" w:hAnsi="Times New Roman"/>
                <w:sz w:val="20"/>
                <w:szCs w:val="24"/>
                <w:lang w:val="en-US" w:eastAsia="uk-UA"/>
              </w:rPr>
              <w:t>i</w:t>
            </w:r>
            <w:r w:rsidRPr="00A90809">
              <w:rPr>
                <w:rFonts w:ascii="Times New Roman" w:hAnsi="Times New Roman"/>
                <w:sz w:val="20"/>
                <w:szCs w:val="24"/>
                <w:lang w:eastAsia="uk-UA"/>
              </w:rPr>
              <w:t>: член Наглядової ради Пономарьов Руслан Стан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славович (акц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онер), член Наглядової ради Добича Олена Серг</w:t>
            </w:r>
            <w:r w:rsidRPr="00A90809">
              <w:rPr>
                <w:rFonts w:ascii="Times New Roman" w:hAnsi="Times New Roman"/>
                <w:sz w:val="20"/>
                <w:szCs w:val="24"/>
                <w:lang w:val="en-US" w:eastAsia="uk-UA"/>
              </w:rPr>
              <w:t>i</w:t>
            </w:r>
            <w:r w:rsidRPr="00A90809">
              <w:rPr>
                <w:rFonts w:ascii="Times New Roman" w:hAnsi="Times New Roman"/>
                <w:sz w:val="20"/>
                <w:szCs w:val="24"/>
                <w:lang w:eastAsia="uk-UA"/>
              </w:rPr>
              <w:t>ївна (акц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онер), член Наглядової ради Варбанська Св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тлана </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ван</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вна (представник акц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онера).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Затвердити умови договор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в, що укладатимуться з Головою та членами Наглядової ради, винагороду Голов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та Членам Наглядової ради винагороду не сплачувати, уповноважити Голову правл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ння на п</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дписання 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дпов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дних договор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в. </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Питання 11.  Прийняття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про припинення повноважень та обрання Рев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зора Товариства.</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Прийняте р</w:t>
            </w:r>
            <w:r w:rsidRPr="00A90809">
              <w:rPr>
                <w:rFonts w:ascii="Times New Roman" w:hAnsi="Times New Roman"/>
                <w:sz w:val="20"/>
                <w:szCs w:val="24"/>
                <w:lang w:val="en-US" w:eastAsia="uk-UA"/>
              </w:rPr>
              <w:t>i</w:t>
            </w:r>
            <w:r w:rsidRPr="00A90809">
              <w:rPr>
                <w:rFonts w:ascii="Times New Roman" w:hAnsi="Times New Roman"/>
                <w:sz w:val="20"/>
                <w:szCs w:val="24"/>
                <w:lang w:eastAsia="uk-UA"/>
              </w:rPr>
              <w:t>шення: Припинити повноваження Рев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зора Гащак Тетяни Серг</w:t>
            </w:r>
            <w:r w:rsidRPr="00A90809">
              <w:rPr>
                <w:rFonts w:ascii="Times New Roman" w:hAnsi="Times New Roman"/>
                <w:sz w:val="20"/>
                <w:szCs w:val="24"/>
                <w:lang w:val="en-US" w:eastAsia="uk-UA"/>
              </w:rPr>
              <w:t>i</w:t>
            </w:r>
            <w:r w:rsidRPr="00A90809">
              <w:rPr>
                <w:rFonts w:ascii="Times New Roman" w:hAnsi="Times New Roman"/>
                <w:sz w:val="20"/>
                <w:szCs w:val="24"/>
                <w:lang w:eastAsia="uk-UA"/>
              </w:rPr>
              <w:t>ївни. Обрати Гащак Тетяну Серг</w:t>
            </w:r>
            <w:r w:rsidRPr="00A90809">
              <w:rPr>
                <w:rFonts w:ascii="Times New Roman" w:hAnsi="Times New Roman"/>
                <w:sz w:val="20"/>
                <w:szCs w:val="24"/>
                <w:lang w:val="en-US" w:eastAsia="uk-UA"/>
              </w:rPr>
              <w:t>i</w:t>
            </w:r>
            <w:r w:rsidRPr="00A90809">
              <w:rPr>
                <w:rFonts w:ascii="Times New Roman" w:hAnsi="Times New Roman"/>
                <w:sz w:val="20"/>
                <w:szCs w:val="24"/>
                <w:lang w:eastAsia="uk-UA"/>
              </w:rPr>
              <w:t>ївну на посаду Рев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зора Товариства на новий терм</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Затвердити умови договору що укладатиметься з Рев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зором, винагороду не сплачувати, уповноважити Голову правл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ння на п</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дписання 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дпов</w:t>
            </w:r>
            <w:r w:rsidRPr="00A90809">
              <w:rPr>
                <w:rFonts w:ascii="Times New Roman" w:hAnsi="Times New Roman"/>
                <w:sz w:val="20"/>
                <w:szCs w:val="24"/>
                <w:lang w:val="en-US" w:eastAsia="uk-UA"/>
              </w:rPr>
              <w:t>i</w:t>
            </w:r>
            <w:r w:rsidRPr="00A90809">
              <w:rPr>
                <w:rFonts w:ascii="Times New Roman" w:hAnsi="Times New Roman"/>
                <w:sz w:val="20"/>
                <w:szCs w:val="24"/>
                <w:lang w:eastAsia="uk-UA"/>
              </w:rPr>
              <w:t>дного договору з ним.</w:t>
            </w:r>
          </w:p>
          <w:p w:rsidR="00AF09D2" w:rsidRPr="00A90809" w:rsidRDefault="00AF09D2" w:rsidP="00A90809">
            <w:pPr>
              <w:tabs>
                <w:tab w:val="left" w:pos="10620"/>
              </w:tabs>
              <w:spacing w:after="0" w:line="240" w:lineRule="auto"/>
              <w:rPr>
                <w:rFonts w:ascii="Times New Roman" w:hAnsi="Times New Roman"/>
                <w:sz w:val="20"/>
                <w:szCs w:val="24"/>
                <w:lang w:eastAsia="uk-UA"/>
              </w:rPr>
            </w:pPr>
            <w:r w:rsidRPr="00A90809">
              <w:rPr>
                <w:rFonts w:ascii="Times New Roman" w:hAnsi="Times New Roman"/>
                <w:sz w:val="20"/>
                <w:szCs w:val="24"/>
                <w:lang w:eastAsia="uk-UA"/>
              </w:rPr>
              <w:t>Ос</w:t>
            </w:r>
            <w:r w:rsidRPr="00A90809">
              <w:rPr>
                <w:rFonts w:ascii="Times New Roman" w:hAnsi="Times New Roman"/>
                <w:sz w:val="20"/>
                <w:szCs w:val="24"/>
                <w:lang w:val="en-US" w:eastAsia="uk-UA"/>
              </w:rPr>
              <w:t>i</w:t>
            </w:r>
            <w:r w:rsidRPr="00A90809">
              <w:rPr>
                <w:rFonts w:ascii="Times New Roman" w:hAnsi="Times New Roman"/>
                <w:sz w:val="20"/>
                <w:szCs w:val="24"/>
                <w:lang w:eastAsia="uk-UA"/>
              </w:rPr>
              <w:t>б, як</w:t>
            </w:r>
            <w:r w:rsidRPr="00A90809">
              <w:rPr>
                <w:rFonts w:ascii="Times New Roman" w:hAnsi="Times New Roman"/>
                <w:sz w:val="20"/>
                <w:szCs w:val="24"/>
                <w:lang w:val="en-US" w:eastAsia="uk-UA"/>
              </w:rPr>
              <w:t>i</w:t>
            </w:r>
            <w:r w:rsidRPr="00A90809">
              <w:rPr>
                <w:rFonts w:ascii="Times New Roman" w:hAnsi="Times New Roman"/>
                <w:sz w:val="20"/>
                <w:szCs w:val="24"/>
                <w:lang w:eastAsia="uk-UA"/>
              </w:rPr>
              <w:t xml:space="preserve"> б подавали пропозиц</w:t>
            </w:r>
            <w:r w:rsidRPr="00A90809">
              <w:rPr>
                <w:rFonts w:ascii="Times New Roman" w:hAnsi="Times New Roman"/>
                <w:sz w:val="20"/>
                <w:szCs w:val="24"/>
                <w:lang w:val="en-US" w:eastAsia="uk-UA"/>
              </w:rPr>
              <w:t>i</w:t>
            </w:r>
            <w:r w:rsidRPr="00A90809">
              <w:rPr>
                <w:rFonts w:ascii="Times New Roman" w:hAnsi="Times New Roman"/>
                <w:sz w:val="20"/>
                <w:szCs w:val="24"/>
                <w:lang w:eastAsia="uk-UA"/>
              </w:rPr>
              <w:t>ї до перел</w:t>
            </w:r>
            <w:r w:rsidRPr="00A90809">
              <w:rPr>
                <w:rFonts w:ascii="Times New Roman" w:hAnsi="Times New Roman"/>
                <w:sz w:val="20"/>
                <w:szCs w:val="24"/>
                <w:lang w:val="en-US" w:eastAsia="uk-UA"/>
              </w:rPr>
              <w:t>i</w:t>
            </w:r>
            <w:r w:rsidRPr="00A90809">
              <w:rPr>
                <w:rFonts w:ascii="Times New Roman" w:hAnsi="Times New Roman"/>
                <w:sz w:val="20"/>
                <w:szCs w:val="24"/>
                <w:lang w:eastAsia="uk-UA"/>
              </w:rPr>
              <w:t>ку питань порядку денного, не було.</w:t>
            </w:r>
          </w:p>
        </w:tc>
      </w:tr>
    </w:tbl>
    <w:p w:rsidR="00AF09D2" w:rsidRPr="00A90809" w:rsidRDefault="00AF09D2" w:rsidP="00A90809">
      <w:pPr>
        <w:tabs>
          <w:tab w:val="left" w:pos="10620"/>
        </w:tabs>
        <w:spacing w:after="0" w:line="240" w:lineRule="auto"/>
        <w:rPr>
          <w:rFonts w:ascii="Times New Roman" w:hAnsi="Times New Roman"/>
          <w:sz w:val="20"/>
          <w:szCs w:val="24"/>
          <w:lang w:eastAsia="uk-UA"/>
        </w:rPr>
      </w:pPr>
    </w:p>
    <w:p w:rsidR="00AF09D2" w:rsidRPr="00A90809" w:rsidRDefault="00AF09D2" w:rsidP="00A90809">
      <w:pPr>
        <w:tabs>
          <w:tab w:val="left" w:pos="10620"/>
        </w:tabs>
        <w:spacing w:after="0" w:line="240" w:lineRule="auto"/>
        <w:rPr>
          <w:rFonts w:ascii="Times New Roman" w:hAnsi="Times New Roman"/>
          <w:sz w:val="20"/>
          <w:szCs w:val="24"/>
          <w:lang w:eastAsia="uk-UA"/>
        </w:rPr>
      </w:pPr>
    </w:p>
    <w:p w:rsidR="00AF09D2" w:rsidRPr="00A90809" w:rsidRDefault="00AF09D2" w:rsidP="00A90809">
      <w:pPr>
        <w:tabs>
          <w:tab w:val="left" w:pos="10620"/>
        </w:tabs>
        <w:spacing w:after="0" w:line="240" w:lineRule="auto"/>
        <w:rPr>
          <w:rFonts w:ascii="Times New Roman" w:hAnsi="Times New Roman"/>
          <w:sz w:val="20"/>
          <w:szCs w:val="24"/>
          <w:lang w:eastAsia="uk-UA"/>
        </w:rPr>
      </w:pPr>
    </w:p>
    <w:p w:rsidR="00AF09D2" w:rsidRDefault="00AF09D2">
      <w:pPr>
        <w:sectPr w:rsidR="00AF09D2" w:rsidSect="00A90809">
          <w:pgSz w:w="11906" w:h="16838" w:code="9"/>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contextualSpacing/>
        <w:jc w:val="both"/>
        <w:rPr>
          <w:rFonts w:ascii="Times New Roman" w:hAnsi="Times New Roman"/>
          <w:b/>
          <w:bCs/>
          <w:sz w:val="20"/>
          <w:szCs w:val="20"/>
          <w:lang w:eastAsia="ru-RU"/>
        </w:rPr>
      </w:pPr>
    </w:p>
    <w:p w:rsidR="00AF09D2" w:rsidRPr="00A90809" w:rsidRDefault="00AF09D2" w:rsidP="00A90809">
      <w:pPr>
        <w:spacing w:before="100" w:beforeAutospacing="1" w:after="100" w:afterAutospacing="1" w:line="240" w:lineRule="auto"/>
        <w:jc w:val="both"/>
        <w:rPr>
          <w:rFonts w:ascii="Times New Roman" w:hAnsi="Times New Roman"/>
          <w:sz w:val="20"/>
          <w:szCs w:val="20"/>
          <w:lang w:val="uk-UA" w:eastAsia="ru-RU"/>
        </w:rPr>
      </w:pPr>
      <w:r w:rsidRPr="00A90809">
        <w:rPr>
          <w:rFonts w:ascii="Times New Roman" w:hAnsi="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AF09D2" w:rsidRPr="0068004D" w:rsidTr="004614F6">
        <w:trPr>
          <w:trHeight w:val="284"/>
        </w:trPr>
        <w:tc>
          <w:tcPr>
            <w:tcW w:w="69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Так</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Ні</w:t>
            </w:r>
          </w:p>
        </w:tc>
      </w:tr>
      <w:tr w:rsidR="00AF09D2" w:rsidRPr="0068004D" w:rsidTr="004614F6">
        <w:trPr>
          <w:trHeight w:val="284"/>
        </w:trPr>
        <w:tc>
          <w:tcPr>
            <w:tcW w:w="69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Реєстраційна комісія, призначена особою, що скликала загальні збори</w:t>
            </w: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X</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 xml:space="preserve"> </w:t>
            </w:r>
          </w:p>
        </w:tc>
      </w:tr>
      <w:tr w:rsidR="00AF09D2" w:rsidRPr="0068004D" w:rsidTr="004614F6">
        <w:trPr>
          <w:trHeight w:val="284"/>
        </w:trPr>
        <w:tc>
          <w:tcPr>
            <w:tcW w:w="69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Акціонери</w:t>
            </w: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9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Депозитарна установа</w:t>
            </w: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1284" w:type="dxa"/>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Інше</w:t>
            </w:r>
          </w:p>
        </w:tc>
        <w:tc>
          <w:tcPr>
            <w:tcW w:w="8853" w:type="dxa"/>
            <w:gridSpan w:val="3"/>
          </w:tcPr>
          <w:p w:rsidR="00AF09D2" w:rsidRPr="00A90809" w:rsidRDefault="00AF09D2" w:rsidP="00A90809">
            <w:pPr>
              <w:spacing w:after="0" w:line="240" w:lineRule="auto"/>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д/н</w:t>
            </w:r>
          </w:p>
        </w:tc>
      </w:tr>
    </w:tbl>
    <w:p w:rsidR="00AF09D2" w:rsidRPr="00A90809" w:rsidRDefault="00AF09D2" w:rsidP="00A90809">
      <w:pPr>
        <w:spacing w:after="0" w:line="240" w:lineRule="auto"/>
        <w:outlineLvl w:val="2"/>
        <w:rPr>
          <w:rFonts w:ascii="Times New Roman" w:hAnsi="Times New Roman"/>
          <w:bCs/>
          <w:sz w:val="20"/>
          <w:szCs w:val="20"/>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AF09D2" w:rsidRPr="0068004D" w:rsidTr="004614F6">
        <w:trPr>
          <w:trHeight w:val="284"/>
        </w:trPr>
        <w:tc>
          <w:tcPr>
            <w:tcW w:w="6981"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Так</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Ні</w:t>
            </w:r>
          </w:p>
        </w:tc>
      </w:tr>
      <w:tr w:rsidR="00AF09D2" w:rsidRPr="0068004D" w:rsidTr="004614F6">
        <w:trPr>
          <w:trHeight w:val="284"/>
        </w:trPr>
        <w:tc>
          <w:tcPr>
            <w:tcW w:w="6981"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Національна комісія з цінних паперів та фондового</w:t>
            </w:r>
            <w:r w:rsidRPr="00A90809">
              <w:rPr>
                <w:rFonts w:ascii="Times New Roman" w:hAnsi="Times New Roman"/>
                <w:bCs/>
                <w:color w:val="000000"/>
                <w:sz w:val="20"/>
                <w:szCs w:val="20"/>
                <w:lang w:eastAsia="uk-UA"/>
              </w:rPr>
              <w:t xml:space="preserve"> ринку</w:t>
            </w: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981"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 xml:space="preserve">Акціонери, які володіють у сукупності більше ніж 10 </w:t>
            </w:r>
            <w:r w:rsidRPr="00A90809">
              <w:rPr>
                <w:rFonts w:ascii="Times New Roman" w:hAnsi="Times New Roman"/>
                <w:bCs/>
                <w:sz w:val="20"/>
                <w:szCs w:val="20"/>
                <w:lang w:val="uk-UA" w:eastAsia="uk-UA"/>
              </w:rPr>
              <w:t>відсотками голосуючих акцій</w:t>
            </w: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bl>
    <w:p w:rsidR="00AF09D2" w:rsidRPr="00A90809" w:rsidRDefault="00AF09D2" w:rsidP="00A90809">
      <w:pPr>
        <w:spacing w:after="0" w:line="240" w:lineRule="auto"/>
        <w:outlineLvl w:val="2"/>
        <w:rPr>
          <w:rFonts w:ascii="Times New Roman" w:hAnsi="Times New Roman"/>
          <w:b/>
          <w:bCs/>
          <w:color w:val="000000"/>
          <w:sz w:val="21"/>
          <w:szCs w:val="21"/>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AF09D2" w:rsidRPr="0068004D" w:rsidTr="004614F6">
        <w:trPr>
          <w:trHeight w:val="284"/>
        </w:trPr>
        <w:tc>
          <w:tcPr>
            <w:tcW w:w="69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Так</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Ні</w:t>
            </w:r>
          </w:p>
        </w:tc>
      </w:tr>
      <w:tr w:rsidR="00AF09D2" w:rsidRPr="0068004D" w:rsidTr="004614F6">
        <w:trPr>
          <w:trHeight w:val="284"/>
        </w:trPr>
        <w:tc>
          <w:tcPr>
            <w:tcW w:w="69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 xml:space="preserve">Підняттям карток     </w:t>
            </w: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9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 xml:space="preserve">Бюлетенями (таємне голосування)                        </w:t>
            </w: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 xml:space="preserve"> </w:t>
            </w:r>
          </w:p>
        </w:tc>
      </w:tr>
      <w:tr w:rsidR="00AF09D2" w:rsidRPr="0068004D" w:rsidTr="004614F6">
        <w:trPr>
          <w:trHeight w:val="284"/>
        </w:trPr>
        <w:tc>
          <w:tcPr>
            <w:tcW w:w="69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 xml:space="preserve">Підняттям рук                                          </w:t>
            </w: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1284" w:type="dxa"/>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Інше</w:t>
            </w:r>
          </w:p>
        </w:tc>
        <w:tc>
          <w:tcPr>
            <w:tcW w:w="8853" w:type="dxa"/>
            <w:gridSpan w:val="3"/>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д/н</w:t>
            </w:r>
          </w:p>
        </w:tc>
      </w:tr>
    </w:tbl>
    <w:p w:rsidR="00AF09D2" w:rsidRPr="00A90809" w:rsidRDefault="00AF09D2" w:rsidP="00A90809">
      <w:pPr>
        <w:spacing w:after="0" w:line="240" w:lineRule="auto"/>
        <w:outlineLvl w:val="2"/>
        <w:rPr>
          <w:rFonts w:ascii="Times New Roman" w:hAnsi="Times New Roman"/>
          <w:b/>
          <w:bCs/>
          <w:sz w:val="20"/>
          <w:szCs w:val="20"/>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AF09D2" w:rsidRPr="0068004D" w:rsidTr="004614F6">
        <w:trPr>
          <w:trHeight w:val="284"/>
        </w:trPr>
        <w:tc>
          <w:tcPr>
            <w:tcW w:w="6995"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Так</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Ні</w:t>
            </w:r>
          </w:p>
        </w:tc>
      </w:tr>
      <w:tr w:rsidR="00AF09D2" w:rsidRPr="0068004D" w:rsidTr="004614F6">
        <w:trPr>
          <w:trHeight w:val="284"/>
        </w:trPr>
        <w:tc>
          <w:tcPr>
            <w:tcW w:w="6995"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Реорганізація</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995"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 xml:space="preserve">Додатковий випуск акцій   </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995"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Унесення змін до статуту</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 xml:space="preserve"> </w:t>
            </w:r>
          </w:p>
        </w:tc>
      </w:tr>
      <w:tr w:rsidR="00AF09D2" w:rsidRPr="0068004D" w:rsidTr="004614F6">
        <w:trPr>
          <w:trHeight w:val="284"/>
        </w:trPr>
        <w:tc>
          <w:tcPr>
            <w:tcW w:w="6995"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995" w:type="dxa"/>
            <w:gridSpan w:val="2"/>
            <w:vAlign w:val="center"/>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995" w:type="dxa"/>
            <w:gridSpan w:val="2"/>
            <w:vAlign w:val="center"/>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sz w:val="20"/>
                <w:szCs w:val="20"/>
                <w:lang w:val="uk-UA" w:eastAsia="uk-UA"/>
              </w:rPr>
              <w:t>Обрання або припинення повноважень голови та членів наглядової ради</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995"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Обрання або припинення повноважень членів виконавчого органу</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995" w:type="dxa"/>
            <w:gridSpan w:val="2"/>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Обрання або припинення повноважень членів ревізійної комісії (ревізора)</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995" w:type="dxa"/>
            <w:gridSpan w:val="2"/>
            <w:vAlign w:val="center"/>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sz w:val="20"/>
                <w:szCs w:val="20"/>
                <w:lang w:val="uk-UA" w:eastAsia="uk-UA"/>
              </w:rPr>
              <w:t>Делегування додаткових повноважень наглядовій раді</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 xml:space="preserve"> </w:t>
            </w:r>
          </w:p>
        </w:tc>
        <w:tc>
          <w:tcPr>
            <w:tcW w:w="15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1284" w:type="dxa"/>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Інше</w:t>
            </w:r>
          </w:p>
        </w:tc>
        <w:tc>
          <w:tcPr>
            <w:tcW w:w="8853" w:type="dxa"/>
            <w:gridSpan w:val="3"/>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eastAsia="uk-UA"/>
              </w:rPr>
              <w:t>В зв</w:t>
            </w:r>
            <w:r w:rsidRPr="00A90809">
              <w:rPr>
                <w:rFonts w:ascii="Times New Roman" w:hAnsi="Times New Roman"/>
                <w:bCs/>
                <w:sz w:val="20"/>
                <w:szCs w:val="20"/>
                <w:lang w:val="en-US" w:eastAsia="uk-UA"/>
              </w:rPr>
              <w:t>i</w:t>
            </w:r>
            <w:r w:rsidRPr="00A90809">
              <w:rPr>
                <w:rFonts w:ascii="Times New Roman" w:hAnsi="Times New Roman"/>
                <w:bCs/>
                <w:sz w:val="20"/>
                <w:szCs w:val="20"/>
                <w:lang w:eastAsia="uk-UA"/>
              </w:rPr>
              <w:t>тному пер</w:t>
            </w:r>
            <w:r w:rsidRPr="00A90809">
              <w:rPr>
                <w:rFonts w:ascii="Times New Roman" w:hAnsi="Times New Roman"/>
                <w:bCs/>
                <w:sz w:val="20"/>
                <w:szCs w:val="20"/>
                <w:lang w:val="en-US" w:eastAsia="uk-UA"/>
              </w:rPr>
              <w:t>i</w:t>
            </w:r>
            <w:r w:rsidRPr="00A90809">
              <w:rPr>
                <w:rFonts w:ascii="Times New Roman" w:hAnsi="Times New Roman"/>
                <w:bCs/>
                <w:sz w:val="20"/>
                <w:szCs w:val="20"/>
                <w:lang w:eastAsia="uk-UA"/>
              </w:rPr>
              <w:t>од</w:t>
            </w:r>
            <w:r w:rsidRPr="00A90809">
              <w:rPr>
                <w:rFonts w:ascii="Times New Roman" w:hAnsi="Times New Roman"/>
                <w:bCs/>
                <w:sz w:val="20"/>
                <w:szCs w:val="20"/>
                <w:lang w:val="en-US" w:eastAsia="uk-UA"/>
              </w:rPr>
              <w:t>i</w:t>
            </w:r>
            <w:r w:rsidRPr="00A90809">
              <w:rPr>
                <w:rFonts w:ascii="Times New Roman" w:hAnsi="Times New Roman"/>
                <w:bCs/>
                <w:sz w:val="20"/>
                <w:szCs w:val="20"/>
                <w:lang w:eastAsia="uk-UA"/>
              </w:rPr>
              <w:t xml:space="preserve"> позачергов</w:t>
            </w:r>
            <w:r w:rsidRPr="00A90809">
              <w:rPr>
                <w:rFonts w:ascii="Times New Roman" w:hAnsi="Times New Roman"/>
                <w:bCs/>
                <w:sz w:val="20"/>
                <w:szCs w:val="20"/>
                <w:lang w:val="en-US" w:eastAsia="uk-UA"/>
              </w:rPr>
              <w:t>i</w:t>
            </w:r>
            <w:r w:rsidRPr="00A90809">
              <w:rPr>
                <w:rFonts w:ascii="Times New Roman" w:hAnsi="Times New Roman"/>
                <w:bCs/>
                <w:sz w:val="20"/>
                <w:szCs w:val="20"/>
                <w:lang w:eastAsia="uk-UA"/>
              </w:rPr>
              <w:t xml:space="preserve"> загальн</w:t>
            </w:r>
            <w:r w:rsidRPr="00A90809">
              <w:rPr>
                <w:rFonts w:ascii="Times New Roman" w:hAnsi="Times New Roman"/>
                <w:bCs/>
                <w:sz w:val="20"/>
                <w:szCs w:val="20"/>
                <w:lang w:val="en-US" w:eastAsia="uk-UA"/>
              </w:rPr>
              <w:t>i</w:t>
            </w:r>
            <w:r w:rsidRPr="00A90809">
              <w:rPr>
                <w:rFonts w:ascii="Times New Roman" w:hAnsi="Times New Roman"/>
                <w:bCs/>
                <w:sz w:val="20"/>
                <w:szCs w:val="20"/>
                <w:lang w:eastAsia="uk-UA"/>
              </w:rPr>
              <w:t xml:space="preserve"> збори не скликались. Останн</w:t>
            </w:r>
            <w:r w:rsidRPr="00A90809">
              <w:rPr>
                <w:rFonts w:ascii="Times New Roman" w:hAnsi="Times New Roman"/>
                <w:bCs/>
                <w:sz w:val="20"/>
                <w:szCs w:val="20"/>
                <w:lang w:val="en-US" w:eastAsia="uk-UA"/>
              </w:rPr>
              <w:t>i</w:t>
            </w:r>
            <w:r w:rsidRPr="00A90809">
              <w:rPr>
                <w:rFonts w:ascii="Times New Roman" w:hAnsi="Times New Roman"/>
                <w:bCs/>
                <w:sz w:val="20"/>
                <w:szCs w:val="20"/>
                <w:lang w:eastAsia="uk-UA"/>
              </w:rPr>
              <w:t xml:space="preserve"> позачергов</w:t>
            </w:r>
            <w:r w:rsidRPr="00A90809">
              <w:rPr>
                <w:rFonts w:ascii="Times New Roman" w:hAnsi="Times New Roman"/>
                <w:bCs/>
                <w:sz w:val="20"/>
                <w:szCs w:val="20"/>
                <w:lang w:val="en-US" w:eastAsia="uk-UA"/>
              </w:rPr>
              <w:t>i</w:t>
            </w:r>
            <w:r w:rsidRPr="00A90809">
              <w:rPr>
                <w:rFonts w:ascii="Times New Roman" w:hAnsi="Times New Roman"/>
                <w:bCs/>
                <w:sz w:val="20"/>
                <w:szCs w:val="20"/>
                <w:lang w:eastAsia="uk-UA"/>
              </w:rPr>
              <w:t xml:space="preserve"> загальн</w:t>
            </w:r>
            <w:r w:rsidRPr="00A90809">
              <w:rPr>
                <w:rFonts w:ascii="Times New Roman" w:hAnsi="Times New Roman"/>
                <w:bCs/>
                <w:sz w:val="20"/>
                <w:szCs w:val="20"/>
                <w:lang w:val="en-US" w:eastAsia="uk-UA"/>
              </w:rPr>
              <w:t>i</w:t>
            </w:r>
            <w:r w:rsidRPr="00A90809">
              <w:rPr>
                <w:rFonts w:ascii="Times New Roman" w:hAnsi="Times New Roman"/>
                <w:bCs/>
                <w:sz w:val="20"/>
                <w:szCs w:val="20"/>
                <w:lang w:eastAsia="uk-UA"/>
              </w:rPr>
              <w:t xml:space="preserve"> збори в</w:t>
            </w:r>
            <w:r w:rsidRPr="00A90809">
              <w:rPr>
                <w:rFonts w:ascii="Times New Roman" w:hAnsi="Times New Roman"/>
                <w:bCs/>
                <w:sz w:val="20"/>
                <w:szCs w:val="20"/>
                <w:lang w:val="en-US" w:eastAsia="uk-UA"/>
              </w:rPr>
              <w:t>i</w:t>
            </w:r>
            <w:r w:rsidRPr="00A90809">
              <w:rPr>
                <w:rFonts w:ascii="Times New Roman" w:hAnsi="Times New Roman"/>
                <w:bCs/>
                <w:sz w:val="20"/>
                <w:szCs w:val="20"/>
                <w:lang w:eastAsia="uk-UA"/>
              </w:rPr>
              <w:t>дбулись 30 липня 2019 року</w:t>
            </w:r>
          </w:p>
        </w:tc>
      </w:tr>
    </w:tbl>
    <w:p w:rsidR="00AF09D2" w:rsidRPr="00A90809" w:rsidRDefault="00AF09D2" w:rsidP="00A90809">
      <w:pPr>
        <w:spacing w:after="0" w:line="240" w:lineRule="auto"/>
        <w:outlineLvl w:val="2"/>
        <w:rPr>
          <w:rFonts w:ascii="Times New Roman" w:hAnsi="Times New Roman"/>
          <w:b/>
          <w:bCs/>
          <w:sz w:val="20"/>
          <w:szCs w:val="20"/>
          <w:lang w:val="uk-UA" w:eastAsia="uk-UA"/>
        </w:rPr>
      </w:pPr>
    </w:p>
    <w:p w:rsidR="00AF09D2" w:rsidRPr="00A90809" w:rsidRDefault="00AF09D2" w:rsidP="00A90809">
      <w:pPr>
        <w:spacing w:after="0" w:line="240" w:lineRule="auto"/>
        <w:outlineLvl w:val="2"/>
        <w:rPr>
          <w:rFonts w:ascii="Times New Roman" w:hAnsi="Times New Roman"/>
          <w:bCs/>
          <w:color w:val="000000"/>
          <w:sz w:val="20"/>
          <w:szCs w:val="20"/>
          <w:u w:val="words"/>
          <w:lang w:eastAsia="uk-UA"/>
        </w:rPr>
      </w:pPr>
      <w:r w:rsidRPr="00A90809">
        <w:rPr>
          <w:rFonts w:ascii="Times New Roman" w:hAnsi="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A90809">
        <w:rPr>
          <w:rFonts w:ascii="Times New Roman" w:hAnsi="Times New Roman"/>
          <w:b/>
          <w:bCs/>
          <w:color w:val="000000"/>
          <w:sz w:val="20"/>
          <w:szCs w:val="20"/>
          <w:lang w:eastAsia="uk-UA"/>
        </w:rPr>
        <w:t xml:space="preserve"> </w:t>
      </w:r>
      <w:r w:rsidRPr="00A90809">
        <w:rPr>
          <w:rFonts w:ascii="Times New Roman" w:hAnsi="Times New Roman"/>
          <w:bCs/>
          <w:color w:val="000000"/>
          <w:sz w:val="20"/>
          <w:szCs w:val="20"/>
          <w:u w:val="words"/>
          <w:lang w:eastAsia="uk-UA"/>
        </w:rPr>
        <w:t>Ні</w:t>
      </w:r>
    </w:p>
    <w:p w:rsidR="00AF09D2" w:rsidRPr="00A90809" w:rsidRDefault="00AF09D2" w:rsidP="00A90809">
      <w:pPr>
        <w:spacing w:after="0" w:line="240" w:lineRule="auto"/>
        <w:outlineLvl w:val="2"/>
        <w:rPr>
          <w:rFonts w:ascii="Times New Roman" w:hAnsi="Times New Roman"/>
          <w:color w:val="000000"/>
          <w:sz w:val="27"/>
          <w:szCs w:val="27"/>
          <w:shd w:val="clear" w:color="auto" w:fill="FFFFFF"/>
          <w:lang w:eastAsia="uk-UA"/>
        </w:rPr>
      </w:pPr>
    </w:p>
    <w:p w:rsidR="00AF09D2" w:rsidRPr="00A90809" w:rsidRDefault="00AF09D2" w:rsidP="00A90809">
      <w:pPr>
        <w:spacing w:after="0" w:line="240" w:lineRule="auto"/>
        <w:outlineLvl w:val="2"/>
        <w:rPr>
          <w:rFonts w:ascii="Times New Roman" w:hAnsi="Times New Roman"/>
          <w:b/>
          <w:bCs/>
          <w:color w:val="000000"/>
          <w:sz w:val="20"/>
          <w:szCs w:val="20"/>
          <w:u w:val="words"/>
          <w:lang w:eastAsia="uk-UA"/>
        </w:rPr>
      </w:pPr>
      <w:r w:rsidRPr="00A90809">
        <w:rPr>
          <w:rFonts w:ascii="Times New Roman" w:hAnsi="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AF09D2" w:rsidRPr="0068004D" w:rsidTr="004614F6">
        <w:tc>
          <w:tcPr>
            <w:tcW w:w="6771" w:type="dxa"/>
            <w:gridSpan w:val="2"/>
          </w:tcPr>
          <w:p w:rsidR="00AF09D2" w:rsidRPr="00A90809" w:rsidRDefault="00AF09D2" w:rsidP="00A90809">
            <w:pPr>
              <w:spacing w:after="0" w:line="240" w:lineRule="auto"/>
              <w:outlineLvl w:val="2"/>
              <w:rPr>
                <w:rFonts w:ascii="Times New Roman" w:hAnsi="Times New Roman"/>
                <w:bCs/>
                <w:color w:val="000000"/>
                <w:sz w:val="20"/>
                <w:szCs w:val="20"/>
                <w:u w:val="words"/>
                <w:lang w:eastAsia="uk-UA"/>
              </w:rPr>
            </w:pPr>
          </w:p>
        </w:tc>
        <w:tc>
          <w:tcPr>
            <w:tcW w:w="158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Так</w:t>
            </w:r>
          </w:p>
        </w:tc>
        <w:tc>
          <w:tcPr>
            <w:tcW w:w="178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Ні</w:t>
            </w:r>
          </w:p>
        </w:tc>
      </w:tr>
      <w:tr w:rsidR="00AF09D2" w:rsidRPr="0068004D" w:rsidTr="004614F6">
        <w:tc>
          <w:tcPr>
            <w:tcW w:w="6771" w:type="dxa"/>
            <w:gridSpan w:val="2"/>
          </w:tcPr>
          <w:p w:rsidR="00AF09D2" w:rsidRPr="00A90809" w:rsidRDefault="00AF09D2" w:rsidP="00A90809">
            <w:pPr>
              <w:spacing w:after="0" w:line="240" w:lineRule="auto"/>
              <w:outlineLvl w:val="2"/>
              <w:rPr>
                <w:rFonts w:ascii="Times New Roman" w:hAnsi="Times New Roman"/>
                <w:bCs/>
                <w:color w:val="000000"/>
                <w:sz w:val="20"/>
                <w:szCs w:val="20"/>
                <w:u w:val="words"/>
                <w:lang w:val="en-US" w:eastAsia="uk-UA"/>
              </w:rPr>
            </w:pPr>
            <w:r w:rsidRPr="00A90809">
              <w:rPr>
                <w:rFonts w:ascii="Times New Roman" w:hAnsi="Times New Roman"/>
                <w:bCs/>
                <w:color w:val="000000"/>
                <w:sz w:val="20"/>
                <w:szCs w:val="20"/>
                <w:shd w:val="clear" w:color="auto" w:fill="FFFFFF"/>
                <w:lang w:val="uk-UA" w:eastAsia="uk-UA"/>
              </w:rPr>
              <w:t>Наглядова рада</w:t>
            </w:r>
          </w:p>
        </w:tc>
        <w:tc>
          <w:tcPr>
            <w:tcW w:w="158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u w:val="words"/>
                <w:lang w:val="en-US" w:eastAsia="uk-UA"/>
              </w:rPr>
            </w:pPr>
            <w:r w:rsidRPr="00A90809">
              <w:rPr>
                <w:rFonts w:ascii="Times New Roman" w:hAnsi="Times New Roman"/>
                <w:sz w:val="20"/>
                <w:szCs w:val="20"/>
                <w:lang w:val="uk-UA" w:eastAsia="uk-UA"/>
              </w:rPr>
              <w:t xml:space="preserve"> </w:t>
            </w:r>
          </w:p>
        </w:tc>
        <w:tc>
          <w:tcPr>
            <w:tcW w:w="1784"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u w:val="words"/>
                <w:lang w:val="en-US" w:eastAsia="uk-UA"/>
              </w:rPr>
            </w:pPr>
            <w:r w:rsidRPr="00A90809">
              <w:rPr>
                <w:rFonts w:ascii="Times New Roman" w:hAnsi="Times New Roman"/>
                <w:sz w:val="20"/>
                <w:szCs w:val="20"/>
                <w:lang w:val="uk-UA" w:eastAsia="uk-UA"/>
              </w:rPr>
              <w:t>X</w:t>
            </w:r>
          </w:p>
        </w:tc>
      </w:tr>
      <w:tr w:rsidR="00AF09D2" w:rsidRPr="0068004D" w:rsidTr="004614F6">
        <w:tc>
          <w:tcPr>
            <w:tcW w:w="6771" w:type="dxa"/>
            <w:gridSpan w:val="2"/>
          </w:tcPr>
          <w:p w:rsidR="00AF09D2" w:rsidRPr="00A90809" w:rsidRDefault="00AF09D2" w:rsidP="00A90809">
            <w:pPr>
              <w:spacing w:after="0" w:line="240" w:lineRule="auto"/>
              <w:outlineLvl w:val="2"/>
              <w:rPr>
                <w:rFonts w:ascii="Times New Roman" w:hAnsi="Times New Roman"/>
                <w:bCs/>
                <w:color w:val="000000"/>
                <w:sz w:val="20"/>
                <w:szCs w:val="20"/>
                <w:u w:val="words"/>
                <w:lang w:val="en-US" w:eastAsia="uk-UA"/>
              </w:rPr>
            </w:pPr>
            <w:r w:rsidRPr="00A90809">
              <w:rPr>
                <w:rFonts w:ascii="Times New Roman" w:hAnsi="Times New Roman"/>
                <w:bCs/>
                <w:color w:val="000000"/>
                <w:sz w:val="20"/>
                <w:szCs w:val="20"/>
                <w:shd w:val="clear" w:color="auto" w:fill="FFFFFF"/>
                <w:lang w:val="uk-UA" w:eastAsia="uk-UA"/>
              </w:rPr>
              <w:t>Виконавчий орган</w:t>
            </w:r>
          </w:p>
        </w:tc>
        <w:tc>
          <w:tcPr>
            <w:tcW w:w="158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u w:val="words"/>
                <w:lang w:val="en-US" w:eastAsia="uk-UA"/>
              </w:rPr>
            </w:pPr>
            <w:r w:rsidRPr="00A90809">
              <w:rPr>
                <w:rFonts w:ascii="Times New Roman" w:hAnsi="Times New Roman"/>
                <w:sz w:val="20"/>
                <w:szCs w:val="20"/>
                <w:lang w:val="uk-UA" w:eastAsia="uk-UA"/>
              </w:rPr>
              <w:t xml:space="preserve"> </w:t>
            </w:r>
          </w:p>
        </w:tc>
        <w:tc>
          <w:tcPr>
            <w:tcW w:w="1784"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u w:val="words"/>
                <w:lang w:val="en-US" w:eastAsia="uk-UA"/>
              </w:rPr>
            </w:pPr>
            <w:r w:rsidRPr="00A90809">
              <w:rPr>
                <w:rFonts w:ascii="Times New Roman" w:hAnsi="Times New Roman"/>
                <w:sz w:val="20"/>
                <w:szCs w:val="20"/>
                <w:lang w:val="uk-UA" w:eastAsia="uk-UA"/>
              </w:rPr>
              <w:t>X</w:t>
            </w:r>
          </w:p>
        </w:tc>
      </w:tr>
      <w:tr w:rsidR="00AF09D2" w:rsidRPr="0068004D" w:rsidTr="004614F6">
        <w:tc>
          <w:tcPr>
            <w:tcW w:w="6771" w:type="dxa"/>
            <w:gridSpan w:val="2"/>
          </w:tcPr>
          <w:p w:rsidR="00AF09D2" w:rsidRPr="00A90809" w:rsidRDefault="00AF09D2" w:rsidP="00A90809">
            <w:pPr>
              <w:spacing w:after="0" w:line="240" w:lineRule="auto"/>
              <w:outlineLvl w:val="2"/>
              <w:rPr>
                <w:rFonts w:ascii="Times New Roman" w:hAnsi="Times New Roman"/>
                <w:bCs/>
                <w:color w:val="000000"/>
                <w:sz w:val="20"/>
                <w:szCs w:val="20"/>
                <w:u w:val="words"/>
                <w:lang w:val="en-US" w:eastAsia="uk-UA"/>
              </w:rPr>
            </w:pPr>
            <w:r w:rsidRPr="00A90809">
              <w:rPr>
                <w:rFonts w:ascii="Times New Roman" w:hAnsi="Times New Roman"/>
                <w:bCs/>
                <w:color w:val="000000"/>
                <w:sz w:val="20"/>
                <w:szCs w:val="20"/>
                <w:shd w:val="clear" w:color="auto" w:fill="FFFFFF"/>
                <w:lang w:val="uk-UA" w:eastAsia="uk-UA"/>
              </w:rPr>
              <w:t>Ревізійна комісія (ревізор)</w:t>
            </w:r>
          </w:p>
        </w:tc>
        <w:tc>
          <w:tcPr>
            <w:tcW w:w="158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u w:val="words"/>
                <w:lang w:val="en-US" w:eastAsia="uk-UA"/>
              </w:rPr>
            </w:pPr>
            <w:r w:rsidRPr="00A90809">
              <w:rPr>
                <w:rFonts w:ascii="Times New Roman" w:hAnsi="Times New Roman"/>
                <w:sz w:val="20"/>
                <w:szCs w:val="20"/>
                <w:lang w:val="uk-UA" w:eastAsia="uk-UA"/>
              </w:rPr>
              <w:t xml:space="preserve"> </w:t>
            </w:r>
          </w:p>
        </w:tc>
        <w:tc>
          <w:tcPr>
            <w:tcW w:w="1784"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u w:val="words"/>
                <w:lang w:val="en-US" w:eastAsia="uk-UA"/>
              </w:rPr>
            </w:pPr>
            <w:r w:rsidRPr="00A90809">
              <w:rPr>
                <w:rFonts w:ascii="Times New Roman" w:hAnsi="Times New Roman"/>
                <w:sz w:val="20"/>
                <w:szCs w:val="20"/>
                <w:lang w:val="uk-UA" w:eastAsia="uk-UA"/>
              </w:rPr>
              <w:t>X</w:t>
            </w:r>
          </w:p>
        </w:tc>
      </w:tr>
      <w:tr w:rsidR="00AF09D2" w:rsidRPr="0068004D" w:rsidTr="004614F6">
        <w:tc>
          <w:tcPr>
            <w:tcW w:w="6771" w:type="dxa"/>
            <w:gridSpan w:val="2"/>
          </w:tcPr>
          <w:p w:rsidR="00AF09D2" w:rsidRPr="00A90809" w:rsidRDefault="00AF09D2" w:rsidP="00A90809">
            <w:pPr>
              <w:spacing w:after="0" w:line="240" w:lineRule="auto"/>
              <w:outlineLvl w:val="2"/>
              <w:rPr>
                <w:rFonts w:ascii="Times New Roman" w:hAnsi="Times New Roman"/>
                <w:bCs/>
                <w:color w:val="000000"/>
                <w:sz w:val="20"/>
                <w:szCs w:val="20"/>
                <w:u w:val="words"/>
                <w:lang w:eastAsia="uk-UA"/>
              </w:rPr>
            </w:pPr>
            <w:r w:rsidRPr="00A90809">
              <w:rPr>
                <w:rFonts w:ascii="Times New Roman" w:hAnsi="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A90809">
              <w:rPr>
                <w:rFonts w:ascii="Times New Roman" w:hAnsi="Times New Roman"/>
                <w:bCs/>
                <w:color w:val="000000"/>
                <w:sz w:val="20"/>
                <w:szCs w:val="20"/>
                <w:shd w:val="clear" w:color="auto" w:fill="FFFFFF"/>
                <w:lang w:eastAsia="uk-UA"/>
              </w:rPr>
              <w:t>голосуючих</w:t>
            </w:r>
            <w:r w:rsidRPr="00A90809">
              <w:rPr>
                <w:rFonts w:ascii="Times New Roman" w:hAnsi="Times New Roman"/>
                <w:bCs/>
                <w:color w:val="000000"/>
                <w:sz w:val="20"/>
                <w:szCs w:val="20"/>
                <w:shd w:val="clear" w:color="auto" w:fill="FFFFFF"/>
                <w:lang w:val="uk-UA" w:eastAsia="uk-UA"/>
              </w:rPr>
              <w:t xml:space="preserve"> акцій товариства</w:t>
            </w:r>
          </w:p>
        </w:tc>
        <w:tc>
          <w:tcPr>
            <w:tcW w:w="3366" w:type="dxa"/>
            <w:gridSpan w:val="2"/>
          </w:tcPr>
          <w:p w:rsidR="00AF09D2" w:rsidRPr="00A90809" w:rsidRDefault="00AF09D2" w:rsidP="00A90809">
            <w:pPr>
              <w:spacing w:after="0" w:line="240" w:lineRule="auto"/>
              <w:outlineLvl w:val="2"/>
              <w:rPr>
                <w:rFonts w:ascii="Times New Roman" w:hAnsi="Times New Roman"/>
                <w:bCs/>
                <w:color w:val="000000"/>
                <w:sz w:val="20"/>
                <w:szCs w:val="20"/>
                <w:u w:val="words"/>
                <w:lang w:val="en-US" w:eastAsia="uk-UA"/>
              </w:rPr>
            </w:pPr>
            <w:r w:rsidRPr="00A90809">
              <w:rPr>
                <w:rFonts w:ascii="Times New Roman" w:hAnsi="Times New Roman"/>
                <w:sz w:val="20"/>
                <w:szCs w:val="20"/>
                <w:lang w:val="uk-UA" w:eastAsia="uk-UA"/>
              </w:rPr>
              <w:t>д/н</w:t>
            </w:r>
          </w:p>
        </w:tc>
      </w:tr>
      <w:tr w:rsidR="00AF09D2" w:rsidRPr="0068004D" w:rsidTr="004614F6">
        <w:tc>
          <w:tcPr>
            <w:tcW w:w="1774" w:type="dxa"/>
          </w:tcPr>
          <w:p w:rsidR="00AF09D2" w:rsidRPr="00A90809" w:rsidRDefault="00AF09D2" w:rsidP="00A90809">
            <w:pPr>
              <w:spacing w:after="0" w:line="240" w:lineRule="auto"/>
              <w:jc w:val="center"/>
              <w:outlineLvl w:val="2"/>
              <w:rPr>
                <w:rFonts w:ascii="Times New Roman" w:hAnsi="Times New Roman"/>
                <w:bCs/>
                <w:color w:val="000000"/>
                <w:sz w:val="20"/>
                <w:szCs w:val="20"/>
                <w:u w:val="words"/>
                <w:lang w:val="en-US" w:eastAsia="uk-UA"/>
              </w:rPr>
            </w:pPr>
            <w:r w:rsidRPr="00A90809">
              <w:rPr>
                <w:rFonts w:ascii="Times New Roman" w:hAnsi="Times New Roman"/>
                <w:bCs/>
                <w:color w:val="000000"/>
                <w:sz w:val="20"/>
                <w:szCs w:val="20"/>
                <w:shd w:val="clear" w:color="auto" w:fill="FFFFFF"/>
                <w:lang w:val="uk-UA" w:eastAsia="uk-UA"/>
              </w:rPr>
              <w:t>Інше (зазначити)</w:t>
            </w:r>
          </w:p>
        </w:tc>
        <w:tc>
          <w:tcPr>
            <w:tcW w:w="8363" w:type="dxa"/>
            <w:gridSpan w:val="3"/>
          </w:tcPr>
          <w:p w:rsidR="00AF09D2" w:rsidRPr="00A90809" w:rsidRDefault="00AF09D2" w:rsidP="00A90809">
            <w:pPr>
              <w:spacing w:after="0" w:line="240" w:lineRule="auto"/>
              <w:outlineLvl w:val="2"/>
              <w:rPr>
                <w:rFonts w:ascii="Times New Roman" w:hAnsi="Times New Roman"/>
                <w:bCs/>
                <w:color w:val="000000"/>
                <w:sz w:val="20"/>
                <w:szCs w:val="20"/>
                <w:u w:val="words"/>
                <w:lang w:val="en-US" w:eastAsia="uk-UA"/>
              </w:rPr>
            </w:pPr>
            <w:r w:rsidRPr="00A90809">
              <w:rPr>
                <w:rFonts w:ascii="Times New Roman" w:hAnsi="Times New Roman"/>
                <w:sz w:val="20"/>
                <w:szCs w:val="20"/>
                <w:lang w:val="uk-UA" w:eastAsia="uk-UA"/>
              </w:rPr>
              <w:t>д/н</w:t>
            </w:r>
          </w:p>
        </w:tc>
      </w:tr>
    </w:tbl>
    <w:p w:rsidR="00AF09D2" w:rsidRPr="00A90809" w:rsidRDefault="00AF09D2" w:rsidP="00A90809">
      <w:pPr>
        <w:spacing w:after="0" w:line="240" w:lineRule="auto"/>
        <w:outlineLvl w:val="2"/>
        <w:rPr>
          <w:rFonts w:ascii="Times New Roman" w:hAnsi="Times New Roman"/>
          <w:bCs/>
          <w:color w:val="000000"/>
          <w:sz w:val="20"/>
          <w:szCs w:val="20"/>
          <w:u w:val="words"/>
          <w:lang w:val="en-US" w:eastAsia="uk-UA"/>
        </w:rPr>
      </w:pPr>
    </w:p>
    <w:p w:rsidR="00AF09D2" w:rsidRPr="00A90809" w:rsidRDefault="00AF09D2" w:rsidP="00A90809">
      <w:pPr>
        <w:spacing w:after="0" w:line="240" w:lineRule="auto"/>
        <w:outlineLvl w:val="2"/>
        <w:rPr>
          <w:rFonts w:ascii="Times New Roman" w:hAnsi="Times New Roman"/>
          <w:b/>
          <w:color w:val="000000"/>
          <w:sz w:val="18"/>
          <w:szCs w:val="18"/>
          <w:shd w:val="clear" w:color="auto" w:fill="FFFFFF"/>
          <w:lang w:eastAsia="uk-UA"/>
        </w:rPr>
      </w:pPr>
      <w:r w:rsidRPr="00A90809">
        <w:rPr>
          <w:rFonts w:ascii="Times New Roman" w:hAnsi="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A90809">
        <w:rPr>
          <w:rFonts w:ascii="Times New Roman" w:hAnsi="Times New Roman"/>
          <w:b/>
          <w:color w:val="000000"/>
          <w:sz w:val="18"/>
          <w:szCs w:val="18"/>
          <w:shd w:val="clear" w:color="auto" w:fill="FFFFFF"/>
          <w:lang w:eastAsia="uk-UA"/>
        </w:rPr>
        <w:t xml:space="preserve"> : </w:t>
      </w:r>
      <w:r w:rsidRPr="00A90809">
        <w:rPr>
          <w:rFonts w:ascii="Times New Roman" w:hAnsi="Times New Roman"/>
          <w:sz w:val="20"/>
          <w:szCs w:val="20"/>
          <w:lang w:val="uk-UA" w:eastAsia="uk-UA"/>
        </w:rPr>
        <w:t>фактів скликання, але непроведення річних загальних зборів у 2020 році, не було.</w:t>
      </w:r>
    </w:p>
    <w:p w:rsidR="00AF09D2" w:rsidRPr="00A90809" w:rsidRDefault="00AF09D2" w:rsidP="00A90809">
      <w:pPr>
        <w:spacing w:after="0" w:line="240" w:lineRule="auto"/>
        <w:outlineLvl w:val="2"/>
        <w:rPr>
          <w:rFonts w:ascii="Times New Roman" w:hAnsi="Times New Roman"/>
          <w:b/>
          <w:color w:val="000000"/>
          <w:sz w:val="20"/>
          <w:szCs w:val="20"/>
          <w:shd w:val="clear" w:color="auto" w:fill="FFFFFF"/>
          <w:lang w:eastAsia="uk-UA"/>
        </w:rPr>
      </w:pPr>
      <w:r w:rsidRPr="00A90809">
        <w:rPr>
          <w:rFonts w:ascii="Times New Roman" w:hAnsi="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A90809">
        <w:rPr>
          <w:rFonts w:ascii="Times New Roman" w:hAnsi="Times New Roman"/>
          <w:b/>
          <w:color w:val="000000"/>
          <w:sz w:val="20"/>
          <w:szCs w:val="20"/>
          <w:shd w:val="clear" w:color="auto" w:fill="FFFFFF"/>
          <w:lang w:eastAsia="uk-UA"/>
        </w:rPr>
        <w:t>:</w:t>
      </w:r>
    </w:p>
    <w:p w:rsidR="00AF09D2" w:rsidRPr="00A90809" w:rsidRDefault="00AF09D2" w:rsidP="00A90809">
      <w:pPr>
        <w:spacing w:after="0" w:line="240" w:lineRule="auto"/>
        <w:outlineLvl w:val="2"/>
        <w:rPr>
          <w:rFonts w:ascii="Times New Roman" w:hAnsi="Times New Roman"/>
          <w:b/>
          <w:bCs/>
          <w:sz w:val="24"/>
          <w:szCs w:val="24"/>
          <w:lang w:eastAsia="uk-UA"/>
        </w:rPr>
      </w:pPr>
      <w:r w:rsidRPr="00A90809">
        <w:rPr>
          <w:rFonts w:ascii="Times New Roman" w:hAnsi="Times New Roman"/>
          <w:sz w:val="20"/>
          <w:szCs w:val="20"/>
          <w:lang w:val="uk-UA" w:eastAsia="uk-UA"/>
        </w:rPr>
        <w:t>протягом 2020 року позачергові  загальні збори не скликались.</w:t>
      </w:r>
    </w:p>
    <w:p w:rsidR="00AF09D2" w:rsidRPr="00A90809" w:rsidRDefault="00AF09D2" w:rsidP="00A90809">
      <w:pPr>
        <w:spacing w:after="0" w:line="240" w:lineRule="auto"/>
        <w:jc w:val="center"/>
        <w:outlineLvl w:val="2"/>
        <w:rPr>
          <w:rFonts w:ascii="Times New Roman" w:hAnsi="Times New Roman"/>
          <w:b/>
          <w:bCs/>
          <w:sz w:val="24"/>
          <w:szCs w:val="24"/>
          <w:lang w:eastAsia="uk-UA"/>
        </w:rPr>
      </w:pP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rPr>
          <w:rFonts w:ascii="Times New Roman" w:hAnsi="Times New Roman"/>
          <w:b/>
          <w:color w:val="000000"/>
          <w:sz w:val="28"/>
          <w:szCs w:val="28"/>
          <w:lang w:val="uk-UA" w:eastAsia="ru-RU"/>
        </w:rPr>
      </w:pPr>
      <w:r w:rsidRPr="00A90809">
        <w:rPr>
          <w:rFonts w:ascii="Times New Roman" w:hAnsi="Times New Roman"/>
          <w:b/>
          <w:color w:val="000000"/>
          <w:sz w:val="28"/>
          <w:szCs w:val="28"/>
          <w:lang w:val="uk-UA" w:eastAsia="ru-RU"/>
        </w:rPr>
        <w:t>4) інформація про наглядову раду та виконавчий орган емітента</w:t>
      </w:r>
    </w:p>
    <w:p w:rsidR="00AF09D2" w:rsidRPr="00A90809" w:rsidRDefault="00AF09D2" w:rsidP="00A90809">
      <w:pPr>
        <w:spacing w:after="0" w:line="240" w:lineRule="auto"/>
        <w:outlineLvl w:val="2"/>
        <w:rPr>
          <w:rFonts w:ascii="Times New Roman" w:hAnsi="Times New Roman"/>
          <w:b/>
          <w:bCs/>
          <w:color w:val="000000"/>
          <w:sz w:val="20"/>
          <w:szCs w:val="20"/>
          <w:lang w:eastAsia="uk-UA"/>
        </w:rPr>
      </w:pPr>
      <w:r w:rsidRPr="00A90809">
        <w:rPr>
          <w:rFonts w:ascii="Times New Roman" w:hAnsi="Times New Roman"/>
          <w:b/>
          <w:bCs/>
          <w:color w:val="000000"/>
          <w:sz w:val="20"/>
          <w:szCs w:val="20"/>
          <w:lang w:val="uk-UA" w:eastAsia="uk-UA"/>
        </w:rPr>
        <w:t xml:space="preserve">Склад наглядової ради (за наявності) </w:t>
      </w: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6"/>
        <w:gridCol w:w="873"/>
        <w:gridCol w:w="883"/>
        <w:gridCol w:w="4467"/>
      </w:tblGrid>
      <w:tr w:rsidR="00AF09D2" w:rsidRPr="0068004D" w:rsidTr="00664135">
        <w:tc>
          <w:tcPr>
            <w:tcW w:w="1900" w:type="pct"/>
            <w:vMerge w:val="restart"/>
            <w:vAlign w:val="center"/>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90809">
              <w:rPr>
                <w:rFonts w:ascii="Times New Roman" w:hAnsi="Times New Roman"/>
                <w:sz w:val="20"/>
                <w:szCs w:val="20"/>
                <w:lang w:eastAsia="ru-RU"/>
              </w:rPr>
              <w:t>Персональний склад наглядової ради</w:t>
            </w:r>
          </w:p>
        </w:tc>
        <w:tc>
          <w:tcPr>
            <w:tcW w:w="875" w:type="pct"/>
            <w:gridSpan w:val="2"/>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90809">
              <w:rPr>
                <w:rFonts w:ascii="Times New Roman" w:hAnsi="Times New Roman"/>
                <w:color w:val="000000"/>
                <w:sz w:val="20"/>
                <w:szCs w:val="20"/>
                <w:lang w:val="uk-UA" w:eastAsia="ru-RU"/>
              </w:rPr>
              <w:t>Незалежний член наглядової ради</w:t>
            </w:r>
          </w:p>
        </w:tc>
        <w:tc>
          <w:tcPr>
            <w:tcW w:w="2226" w:type="pct"/>
            <w:vMerge w:val="restart"/>
            <w:vAlign w:val="center"/>
          </w:tcPr>
          <w:p w:rsidR="00AF09D2" w:rsidRPr="00AA23C0"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A23C0">
              <w:rPr>
                <w:rFonts w:ascii="Times New Roman" w:hAnsi="Times New Roman"/>
                <w:color w:val="FF0000"/>
                <w:sz w:val="20"/>
                <w:szCs w:val="20"/>
                <w:lang w:eastAsia="ru-RU"/>
              </w:rPr>
              <w:t>Функціональні обов'язки члена наглядової ради</w:t>
            </w:r>
          </w:p>
        </w:tc>
      </w:tr>
      <w:tr w:rsidR="00AF09D2" w:rsidRPr="0068004D" w:rsidTr="00664135">
        <w:tc>
          <w:tcPr>
            <w:tcW w:w="1900" w:type="pct"/>
            <w:vMerge/>
          </w:tcPr>
          <w:p w:rsidR="00AF09D2" w:rsidRPr="00A90809" w:rsidRDefault="00AF09D2" w:rsidP="00A90809">
            <w:pPr>
              <w:spacing w:after="0" w:line="240" w:lineRule="auto"/>
              <w:rPr>
                <w:rFonts w:ascii="Times New Roman" w:hAnsi="Times New Roman"/>
                <w:color w:val="000000"/>
                <w:sz w:val="20"/>
                <w:szCs w:val="20"/>
                <w:lang w:val="uk-UA" w:eastAsia="uk-UA"/>
              </w:rPr>
            </w:pPr>
          </w:p>
        </w:tc>
        <w:tc>
          <w:tcPr>
            <w:tcW w:w="435" w:type="pct"/>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90809">
              <w:rPr>
                <w:rFonts w:ascii="Times New Roman" w:hAnsi="Times New Roman"/>
                <w:color w:val="000000"/>
                <w:sz w:val="20"/>
                <w:szCs w:val="20"/>
                <w:lang w:val="uk-UA" w:eastAsia="ru-RU"/>
              </w:rPr>
              <w:t>Так*</w:t>
            </w:r>
          </w:p>
        </w:tc>
        <w:tc>
          <w:tcPr>
            <w:tcW w:w="440" w:type="pct"/>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90809">
              <w:rPr>
                <w:rFonts w:ascii="Times New Roman" w:hAnsi="Times New Roman"/>
                <w:color w:val="000000"/>
                <w:sz w:val="20"/>
                <w:szCs w:val="20"/>
                <w:lang w:val="uk-UA" w:eastAsia="ru-RU"/>
              </w:rPr>
              <w:t>Ні*</w:t>
            </w:r>
          </w:p>
        </w:tc>
        <w:tc>
          <w:tcPr>
            <w:tcW w:w="2226" w:type="pct"/>
            <w:vMerge/>
          </w:tcPr>
          <w:p w:rsidR="00AF09D2" w:rsidRPr="00AA23C0"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p>
        </w:tc>
      </w:tr>
      <w:tr w:rsidR="00AF09D2" w:rsidRPr="00DE6D61" w:rsidTr="00664135">
        <w:tc>
          <w:tcPr>
            <w:tcW w:w="1900" w:type="pct"/>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90809">
              <w:rPr>
                <w:rFonts w:ascii="Times New Roman" w:hAnsi="Times New Roman"/>
                <w:color w:val="000000"/>
                <w:sz w:val="20"/>
                <w:szCs w:val="20"/>
                <w:lang w:val="uk-UA" w:eastAsia="ru-RU"/>
              </w:rPr>
              <w:t xml:space="preserve">Голова наглядової ради Пономарьов Руслан Станіславович </w:t>
            </w:r>
          </w:p>
        </w:tc>
        <w:tc>
          <w:tcPr>
            <w:tcW w:w="435" w:type="pct"/>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90809">
              <w:rPr>
                <w:rFonts w:ascii="Times New Roman" w:hAnsi="Times New Roman"/>
                <w:color w:val="000000"/>
                <w:sz w:val="20"/>
                <w:szCs w:val="20"/>
                <w:lang w:val="uk-UA" w:eastAsia="ru-RU"/>
              </w:rPr>
              <w:t xml:space="preserve"> </w:t>
            </w:r>
          </w:p>
        </w:tc>
        <w:tc>
          <w:tcPr>
            <w:tcW w:w="440" w:type="pct"/>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90809">
              <w:rPr>
                <w:rFonts w:ascii="Times New Roman" w:hAnsi="Times New Roman"/>
                <w:color w:val="000000"/>
                <w:sz w:val="20"/>
                <w:szCs w:val="20"/>
                <w:lang w:val="uk-UA" w:eastAsia="ru-RU"/>
              </w:rPr>
              <w:t>X</w:t>
            </w:r>
          </w:p>
        </w:tc>
        <w:tc>
          <w:tcPr>
            <w:tcW w:w="2226" w:type="pct"/>
          </w:tcPr>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Відповідно до п.9.49. Статуту та п.7.1 Положення про Наглядову раду:</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9.49 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цим Статутом та Положенням про Наглядову раду.</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7.1. Голова наглядової ради: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1) організує роботу наглядової ради та здійснює контроль за реалізацією плану роботи, затвердженого наглядовою радою;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3) відкриває загальні збори;</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4) організовує обрання секретаря загальних зборів;</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5)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6) підтримує постійні контакти із іншими органами та посадовими особами Товариства;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7) підписує від імені Товариства трудові договори (контракти) з головою та членами правління Товариства;</w:t>
            </w:r>
          </w:p>
          <w:p w:rsidR="00AF09D2" w:rsidRPr="00AA23C0" w:rsidRDefault="00AF09D2" w:rsidP="00664135">
            <w:pPr>
              <w:spacing w:after="0" w:line="240" w:lineRule="auto"/>
              <w:jc w:val="both"/>
              <w:rPr>
                <w:lang w:val="uk-UA"/>
              </w:rPr>
            </w:pPr>
            <w:r w:rsidRPr="00AA23C0">
              <w:rPr>
                <w:rFonts w:ascii="Times New Roman" w:hAnsi="Times New Roman"/>
                <w:color w:val="000000"/>
                <w:sz w:val="20"/>
                <w:szCs w:val="20"/>
                <w:lang w:val="uk-UA" w:eastAsia="ru-RU"/>
              </w:rPr>
              <w:t>8) підписує від імені Товариства цивільно-правовий або трудовий договір (контракт) з ревізором Товариства.</w:t>
            </w:r>
          </w:p>
        </w:tc>
      </w:tr>
      <w:tr w:rsidR="00AF09D2" w:rsidRPr="0068004D" w:rsidTr="00664135">
        <w:tc>
          <w:tcPr>
            <w:tcW w:w="1900" w:type="pct"/>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90809">
              <w:rPr>
                <w:rFonts w:ascii="Times New Roman" w:hAnsi="Times New Roman"/>
                <w:color w:val="000000"/>
                <w:sz w:val="20"/>
                <w:szCs w:val="20"/>
                <w:lang w:val="uk-UA" w:eastAsia="ru-RU"/>
              </w:rPr>
              <w:t>Член наглядової ради Добича Олена Сергіївна</w:t>
            </w:r>
          </w:p>
        </w:tc>
        <w:tc>
          <w:tcPr>
            <w:tcW w:w="435" w:type="pct"/>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p>
        </w:tc>
        <w:tc>
          <w:tcPr>
            <w:tcW w:w="440" w:type="pct"/>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90809">
              <w:rPr>
                <w:rFonts w:ascii="Times New Roman" w:hAnsi="Times New Roman"/>
                <w:color w:val="000000"/>
                <w:sz w:val="20"/>
                <w:szCs w:val="20"/>
                <w:lang w:val="uk-UA" w:eastAsia="ru-RU"/>
              </w:rPr>
              <w:t>X</w:t>
            </w:r>
          </w:p>
        </w:tc>
        <w:tc>
          <w:tcPr>
            <w:tcW w:w="2226" w:type="pct"/>
          </w:tcPr>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Відповідно до 7.1 Положення про Наглядову раду:</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3.1. Члени наглядової ради мають право: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2) вимагати скликання засідання наглядової ради Товариства;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3) надавати у письмовій формі зауваження на рішення наглядової ради Товариства.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3.2. Члени наглядової ради зобов'язані: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3) виконувати рішення, прийняті загальними зборами акціонерів та наглядовою радою Товариства;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4) 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AF09D2" w:rsidRPr="00AA23C0" w:rsidRDefault="00AF09D2" w:rsidP="00664135">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7) своєчасно надавати загальним зборам акціонерів, наглядовій раді повну і точну інформацію про діяльність та фінансовий стан Товариства. </w:t>
            </w:r>
          </w:p>
        </w:tc>
      </w:tr>
      <w:tr w:rsidR="00AF09D2" w:rsidRPr="0068004D" w:rsidTr="00664135">
        <w:tc>
          <w:tcPr>
            <w:tcW w:w="1900" w:type="pct"/>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90809">
              <w:rPr>
                <w:rFonts w:ascii="Times New Roman" w:hAnsi="Times New Roman"/>
                <w:color w:val="000000"/>
                <w:sz w:val="20"/>
                <w:szCs w:val="20"/>
                <w:lang w:val="uk-UA" w:eastAsia="ru-RU"/>
              </w:rPr>
              <w:t>Член наглядової ради Варбанська Світлана Іванівна</w:t>
            </w:r>
          </w:p>
        </w:tc>
        <w:tc>
          <w:tcPr>
            <w:tcW w:w="435" w:type="pct"/>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p>
        </w:tc>
        <w:tc>
          <w:tcPr>
            <w:tcW w:w="440" w:type="pct"/>
          </w:tcPr>
          <w:p w:rsidR="00AF09D2" w:rsidRPr="00A90809" w:rsidRDefault="00AF09D2" w:rsidP="00A90809">
            <w:pPr>
              <w:spacing w:before="100" w:beforeAutospacing="1" w:after="100" w:afterAutospacing="1" w:line="240" w:lineRule="auto"/>
              <w:jc w:val="center"/>
              <w:rPr>
                <w:rFonts w:ascii="Times New Roman" w:hAnsi="Times New Roman"/>
                <w:color w:val="000000"/>
                <w:sz w:val="20"/>
                <w:szCs w:val="20"/>
                <w:lang w:val="uk-UA" w:eastAsia="ru-RU"/>
              </w:rPr>
            </w:pPr>
            <w:r w:rsidRPr="00A90809">
              <w:rPr>
                <w:rFonts w:ascii="Times New Roman" w:hAnsi="Times New Roman"/>
                <w:color w:val="000000"/>
                <w:sz w:val="20"/>
                <w:szCs w:val="20"/>
                <w:lang w:val="uk-UA" w:eastAsia="ru-RU"/>
              </w:rPr>
              <w:t>X</w:t>
            </w:r>
          </w:p>
        </w:tc>
        <w:tc>
          <w:tcPr>
            <w:tcW w:w="2226" w:type="pct"/>
          </w:tcPr>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Відповідно до п.7.1 Положення про Наглядову раду:</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3.1. Члени наглядової ради мають право: </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2) вимагати скликання засідання наглядової ради Товариства; </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3) надавати у письмовій формі зауваження на рішення наглядової ради Товариства. </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3.2. Члени наглядової ради зобов'язані: </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3) виконувати рішення, прийняті загальними зборами акціонерів та наглядовою радою Товариства; </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4) 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 </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AF09D2" w:rsidRPr="00AA23C0" w:rsidRDefault="00AF09D2" w:rsidP="001458EB">
            <w:pPr>
              <w:spacing w:after="0" w:line="240" w:lineRule="auto"/>
              <w:jc w:val="both"/>
              <w:rPr>
                <w:rFonts w:ascii="Times New Roman" w:hAnsi="Times New Roman"/>
                <w:color w:val="000000"/>
                <w:sz w:val="20"/>
                <w:szCs w:val="20"/>
                <w:lang w:val="uk-UA" w:eastAsia="ru-RU"/>
              </w:rPr>
            </w:pPr>
            <w:r w:rsidRPr="00AA23C0">
              <w:rPr>
                <w:rFonts w:ascii="Times New Roman" w:hAnsi="Times New Roman"/>
                <w:color w:val="000000"/>
                <w:sz w:val="20"/>
                <w:szCs w:val="20"/>
                <w:lang w:val="uk-UA" w:eastAsia="ru-RU"/>
              </w:rPr>
              <w:t xml:space="preserve">7) своєчасно надавати загальним зборам акціонерів, наглядовій раді повну і точну інформацію про діяльність та фінансовий стан Товариства. </w:t>
            </w:r>
          </w:p>
        </w:tc>
      </w:tr>
    </w:tbl>
    <w:p w:rsidR="00AF09D2" w:rsidRPr="00A90809" w:rsidRDefault="00AF09D2" w:rsidP="00A90809">
      <w:pPr>
        <w:spacing w:after="0" w:line="240" w:lineRule="auto"/>
        <w:outlineLvl w:val="2"/>
        <w:rPr>
          <w:rFonts w:ascii="Times New Roman" w:hAnsi="Times New Roman"/>
          <w:bCs/>
          <w:sz w:val="20"/>
          <w:szCs w:val="20"/>
          <w:lang w:eastAsia="uk-UA"/>
        </w:rPr>
      </w:pPr>
    </w:p>
    <w:p w:rsidR="00AF09D2" w:rsidRPr="00A90809" w:rsidRDefault="00AF09D2" w:rsidP="00A90809">
      <w:pPr>
        <w:spacing w:after="0" w:line="240" w:lineRule="auto"/>
        <w:ind w:left="-142"/>
        <w:outlineLvl w:val="2"/>
        <w:rPr>
          <w:rFonts w:ascii="Times New Roman" w:hAnsi="Times New Roman"/>
          <w:b/>
          <w:bCs/>
          <w:color w:val="000000"/>
          <w:sz w:val="20"/>
          <w:szCs w:val="20"/>
          <w:lang w:eastAsia="uk-UA"/>
        </w:rPr>
      </w:pPr>
      <w:r w:rsidRPr="00A90809">
        <w:rPr>
          <w:rFonts w:ascii="Times New Roman" w:hAnsi="Times New Roman"/>
          <w:b/>
          <w:bCs/>
          <w:color w:val="000000"/>
          <w:sz w:val="20"/>
          <w:szCs w:val="20"/>
          <w:lang w:val="uk-UA" w:eastAsia="uk-UA"/>
        </w:rPr>
        <w:t>Чи проводилися засідання наглядової ради? Загальний опис прийнятих на них рішень</w:t>
      </w:r>
      <w:r w:rsidRPr="00A90809">
        <w:rPr>
          <w:rFonts w:ascii="Times New Roman" w:hAnsi="Times New Roman"/>
          <w:b/>
          <w:bCs/>
          <w:color w:val="000000"/>
          <w:sz w:val="20"/>
          <w:szCs w:val="20"/>
          <w:lang w:eastAsia="uk-UA"/>
        </w:rPr>
        <w:t xml:space="preserve"> :</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дата засідання</w:t>
      </w:r>
      <w:r w:rsidRPr="00A90809">
        <w:rPr>
          <w:rFonts w:ascii="Times New Roman" w:hAnsi="Times New Roman"/>
          <w:bCs/>
          <w:color w:val="000000"/>
          <w:sz w:val="20"/>
          <w:szCs w:val="20"/>
          <w:lang w:eastAsia="uk-UA"/>
        </w:rPr>
        <w:tab/>
        <w:t>Кворум</w:t>
      </w:r>
      <w:r w:rsidRPr="00A90809">
        <w:rPr>
          <w:rFonts w:ascii="Times New Roman" w:hAnsi="Times New Roman"/>
          <w:bCs/>
          <w:color w:val="000000"/>
          <w:sz w:val="20"/>
          <w:szCs w:val="20"/>
          <w:lang w:eastAsia="uk-UA"/>
        </w:rPr>
        <w:tab/>
        <w:t>Загальний опис прийнятих рішень</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27.01.2020</w:t>
      </w:r>
      <w:r w:rsidRPr="00A90809">
        <w:rPr>
          <w:rFonts w:ascii="Times New Roman" w:hAnsi="Times New Roman"/>
          <w:bCs/>
          <w:color w:val="000000"/>
          <w:sz w:val="20"/>
          <w:szCs w:val="20"/>
          <w:lang w:eastAsia="uk-UA"/>
        </w:rPr>
        <w:tab/>
        <w:t>66,67%</w:t>
      </w:r>
      <w:r w:rsidRPr="00A90809">
        <w:rPr>
          <w:rFonts w:ascii="Times New Roman" w:hAnsi="Times New Roman"/>
          <w:bCs/>
          <w:color w:val="000000"/>
          <w:sz w:val="20"/>
          <w:szCs w:val="20"/>
          <w:lang w:eastAsia="uk-UA"/>
        </w:rPr>
        <w:tab/>
        <w:t>Прийнято рішення залучити у якості аудиторської фірми ТОВ "Інтелект-Капітал", м. Київ. Укласти з ТОВ "Інтелект-Капітал" договір про надання аудиторських послуг та договір на проведення аудиту (аудиторської перевірки)</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05.03.2020</w:t>
      </w:r>
      <w:r w:rsidRPr="00A90809">
        <w:rPr>
          <w:rFonts w:ascii="Times New Roman" w:hAnsi="Times New Roman"/>
          <w:bCs/>
          <w:color w:val="000000"/>
          <w:sz w:val="20"/>
          <w:szCs w:val="20"/>
          <w:lang w:eastAsia="uk-UA"/>
        </w:rPr>
        <w:tab/>
        <w:t>66,67%</w:t>
      </w:r>
      <w:r w:rsidRPr="00A90809">
        <w:rPr>
          <w:rFonts w:ascii="Times New Roman" w:hAnsi="Times New Roman"/>
          <w:bCs/>
          <w:color w:val="000000"/>
          <w:sz w:val="20"/>
          <w:szCs w:val="20"/>
          <w:lang w:eastAsia="uk-UA"/>
        </w:rPr>
        <w:tab/>
        <w:t xml:space="preserve">Прийнято рішення Провести річні  загальні збори провести 25 квітня 2020 року. Затверджено проект порядку денного. Визначено дату складання переліку акціонерів, які мають бути повідомлені про збори та спосіб їх повідомлення. Затверджено дату складання переліку акціонерів, які мають право на участь у зборах. Затверджено проекти рішень з питань проекту порядку денного. Обрано реєстраційну комісію. Сформовано тимчасову лічильну комісію. Визначено відповідальну особу за порядок ознайомлення акціонерів з документами стосовно річних загальних зборів особу.  Затверджено повідомлення про проведення загальних зборів.  </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18.03.2020</w:t>
      </w:r>
      <w:r w:rsidRPr="00A90809">
        <w:rPr>
          <w:rFonts w:ascii="Times New Roman" w:hAnsi="Times New Roman"/>
          <w:bCs/>
          <w:color w:val="000000"/>
          <w:sz w:val="20"/>
          <w:szCs w:val="20"/>
          <w:lang w:eastAsia="uk-UA"/>
        </w:rPr>
        <w:tab/>
        <w:t>66,67%</w:t>
      </w:r>
      <w:r w:rsidRPr="00A90809">
        <w:rPr>
          <w:rFonts w:ascii="Times New Roman" w:hAnsi="Times New Roman"/>
          <w:bCs/>
          <w:color w:val="000000"/>
          <w:sz w:val="20"/>
          <w:szCs w:val="20"/>
          <w:lang w:eastAsia="uk-UA"/>
        </w:rPr>
        <w:tab/>
        <w:t xml:space="preserve">Затверджено Повідомлення про проведення загальних зборів </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20.03.2020</w:t>
      </w:r>
      <w:r w:rsidRPr="00A90809">
        <w:rPr>
          <w:rFonts w:ascii="Times New Roman" w:hAnsi="Times New Roman"/>
          <w:bCs/>
          <w:color w:val="000000"/>
          <w:sz w:val="20"/>
          <w:szCs w:val="20"/>
          <w:lang w:eastAsia="uk-UA"/>
        </w:rPr>
        <w:tab/>
        <w:t>66,67%</w:t>
      </w:r>
      <w:r w:rsidRPr="00A90809">
        <w:rPr>
          <w:rFonts w:ascii="Times New Roman" w:hAnsi="Times New Roman"/>
          <w:bCs/>
          <w:color w:val="000000"/>
          <w:sz w:val="20"/>
          <w:szCs w:val="20"/>
          <w:lang w:eastAsia="uk-UA"/>
        </w:rPr>
        <w:tab/>
        <w:t xml:space="preserve">Надано дозвіл поширити діючу іпотеку майна Товариства (майнову поруку), що оформлена в забезпечення виконання зобов'язань перед АТ "Райффайзен Банк Аваль", а саме: комплекс будівель і споруд, розташованих за адресою: Запорізька обл., м. Бердянськ, вул. Макарова, 20/ вул. Малигіна, 2, що обтяжений Іпотечним договором 12/02-19/91/11 від 28.10.2011 р. на нові умови кредитування/фінансування ТОВ"ТД Агрінол" код ЄДРПОУ 32365436 та ТОВ "НВП Агрінол" код ЄДРПОУ 32365441 за Генеральною кредитною угодою </w:t>
      </w:r>
      <w:r w:rsidRPr="00A90809">
        <w:rPr>
          <w:rFonts w:ascii="Times New Roman" w:hAnsi="Times New Roman"/>
          <w:bCs/>
          <w:color w:val="000000"/>
          <w:sz w:val="20"/>
          <w:szCs w:val="20"/>
          <w:lang w:val="en-US" w:eastAsia="uk-UA"/>
        </w:rPr>
        <w:t>No</w:t>
      </w:r>
      <w:r w:rsidRPr="00A90809">
        <w:rPr>
          <w:rFonts w:ascii="Times New Roman" w:hAnsi="Times New Roman"/>
          <w:bCs/>
          <w:color w:val="000000"/>
          <w:sz w:val="20"/>
          <w:szCs w:val="20"/>
          <w:lang w:eastAsia="uk-UA"/>
        </w:rPr>
        <w:t xml:space="preserve">010/02-19/91 від 02.11.2007року (далі - ГКУ), з загальним лімітом еквівалентним 219 000 000,00 гривень, у зв'язку з встановленням можливості здійснення операцій в рамках вказаної ГКУ в гривні, євро та доларах США. Укласти з АТ "Райффайзен Банк Аваль" додаткову угоду/договір про унесення змін до Іпотечного договору </w:t>
      </w:r>
      <w:r w:rsidRPr="00A90809">
        <w:rPr>
          <w:rFonts w:ascii="Times New Roman" w:hAnsi="Times New Roman"/>
          <w:bCs/>
          <w:color w:val="000000"/>
          <w:sz w:val="20"/>
          <w:szCs w:val="20"/>
          <w:lang w:val="en-US" w:eastAsia="uk-UA"/>
        </w:rPr>
        <w:t>N</w:t>
      </w:r>
      <w:r w:rsidRPr="00A90809">
        <w:rPr>
          <w:rFonts w:ascii="Times New Roman" w:hAnsi="Times New Roman"/>
          <w:bCs/>
          <w:color w:val="000000"/>
          <w:sz w:val="20"/>
          <w:szCs w:val="20"/>
          <w:lang w:eastAsia="uk-UA"/>
        </w:rPr>
        <w:t xml:space="preserve"> 12/02-19/91/11 від 28.10.2011 р. підтверджені повноваження Голови правління Ковальчука Юрія Леонідовича як керівника виконавчого органу та надано повноваження на укладання (підписання) з АТ "Райффайзен Банк Аваль" від імені Товариства відповідних договорів/додаткових угод та інших документв необхідних для виконання прийнятих рішень, самостійно узгодивши всі інші умови цих договорів/додаткових угод</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21.03.2020</w:t>
      </w:r>
      <w:r w:rsidRPr="00A90809">
        <w:rPr>
          <w:rFonts w:ascii="Times New Roman" w:hAnsi="Times New Roman"/>
          <w:bCs/>
          <w:color w:val="000000"/>
          <w:sz w:val="20"/>
          <w:szCs w:val="20"/>
          <w:lang w:eastAsia="uk-UA"/>
        </w:rPr>
        <w:tab/>
        <w:t>66,67%</w:t>
      </w:r>
      <w:r w:rsidRPr="00A90809">
        <w:rPr>
          <w:rFonts w:ascii="Times New Roman" w:hAnsi="Times New Roman"/>
          <w:bCs/>
          <w:color w:val="000000"/>
          <w:sz w:val="20"/>
          <w:szCs w:val="20"/>
          <w:lang w:eastAsia="uk-UA"/>
        </w:rPr>
        <w:tab/>
        <w:t>Прийнято інформацію Ревізора щодо результатів перевірки фінансово-господарської діяльності за 2019 рік до відома.</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09.04.2020</w:t>
      </w:r>
      <w:r w:rsidRPr="00A90809">
        <w:rPr>
          <w:rFonts w:ascii="Times New Roman" w:hAnsi="Times New Roman"/>
          <w:bCs/>
          <w:color w:val="000000"/>
          <w:sz w:val="20"/>
          <w:szCs w:val="20"/>
          <w:lang w:eastAsia="uk-UA"/>
        </w:rPr>
        <w:tab/>
        <w:t>66,67%</w:t>
      </w:r>
      <w:r w:rsidRPr="00A90809">
        <w:rPr>
          <w:rFonts w:ascii="Times New Roman" w:hAnsi="Times New Roman"/>
          <w:bCs/>
          <w:color w:val="000000"/>
          <w:sz w:val="20"/>
          <w:szCs w:val="20"/>
          <w:lang w:eastAsia="uk-UA"/>
        </w:rPr>
        <w:tab/>
        <w:t>Затверджено порядок денний загальних зборів акціонерів. Затверджено форму і текст бюлетенів для голосування.</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14.04.2020</w:t>
      </w:r>
      <w:r w:rsidRPr="00A90809">
        <w:rPr>
          <w:rFonts w:ascii="Times New Roman" w:hAnsi="Times New Roman"/>
          <w:bCs/>
          <w:color w:val="000000"/>
          <w:sz w:val="20"/>
          <w:szCs w:val="20"/>
          <w:lang w:eastAsia="uk-UA"/>
        </w:rPr>
        <w:tab/>
        <w:t>100%</w:t>
      </w:r>
      <w:r w:rsidRPr="00A90809">
        <w:rPr>
          <w:rFonts w:ascii="Times New Roman" w:hAnsi="Times New Roman"/>
          <w:bCs/>
          <w:color w:val="000000"/>
          <w:sz w:val="20"/>
          <w:szCs w:val="20"/>
          <w:lang w:eastAsia="uk-UA"/>
        </w:rPr>
        <w:tab/>
        <w:t xml:space="preserve">Затверджено річну інформацію емітента цінних паперів за 2019 рік.  </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25.04.2020</w:t>
      </w:r>
      <w:r w:rsidRPr="00A90809">
        <w:rPr>
          <w:rFonts w:ascii="Times New Roman" w:hAnsi="Times New Roman"/>
          <w:bCs/>
          <w:color w:val="000000"/>
          <w:sz w:val="20"/>
          <w:szCs w:val="20"/>
          <w:lang w:eastAsia="uk-UA"/>
        </w:rPr>
        <w:tab/>
        <w:t>100%</w:t>
      </w:r>
      <w:r w:rsidRPr="00A90809">
        <w:rPr>
          <w:rFonts w:ascii="Times New Roman" w:hAnsi="Times New Roman"/>
          <w:bCs/>
          <w:color w:val="000000"/>
          <w:sz w:val="20"/>
          <w:szCs w:val="20"/>
          <w:lang w:eastAsia="uk-UA"/>
        </w:rPr>
        <w:tab/>
        <w:t>Обрано Голову Наглядової ради Товариства</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30.04.2020</w:t>
      </w:r>
      <w:r w:rsidRPr="00A90809">
        <w:rPr>
          <w:rFonts w:ascii="Times New Roman" w:hAnsi="Times New Roman"/>
          <w:bCs/>
          <w:color w:val="000000"/>
          <w:sz w:val="20"/>
          <w:szCs w:val="20"/>
          <w:lang w:eastAsia="uk-UA"/>
        </w:rPr>
        <w:tab/>
        <w:t>100%</w:t>
      </w:r>
      <w:r w:rsidRPr="00A90809">
        <w:rPr>
          <w:rFonts w:ascii="Times New Roman" w:hAnsi="Times New Roman"/>
          <w:bCs/>
          <w:color w:val="000000"/>
          <w:sz w:val="20"/>
          <w:szCs w:val="20"/>
          <w:lang w:eastAsia="uk-UA"/>
        </w:rPr>
        <w:tab/>
        <w:t>Прийнято інформацію за підсумками роботи Товариства в 1 кварталі 2020 року до відома.</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29.07.2020</w:t>
      </w:r>
      <w:r w:rsidRPr="00A90809">
        <w:rPr>
          <w:rFonts w:ascii="Times New Roman" w:hAnsi="Times New Roman"/>
          <w:bCs/>
          <w:color w:val="000000"/>
          <w:sz w:val="20"/>
          <w:szCs w:val="20"/>
          <w:lang w:eastAsia="uk-UA"/>
        </w:rPr>
        <w:tab/>
        <w:t>100%</w:t>
      </w:r>
      <w:r w:rsidRPr="00A90809">
        <w:rPr>
          <w:rFonts w:ascii="Times New Roman" w:hAnsi="Times New Roman"/>
          <w:bCs/>
          <w:color w:val="000000"/>
          <w:sz w:val="20"/>
          <w:szCs w:val="20"/>
          <w:lang w:eastAsia="uk-UA"/>
        </w:rPr>
        <w:tab/>
        <w:t xml:space="preserve">Прийнято інформацію за підсумками роботи Товариства в 2 кварталі 2020 року до відома. Прийнято інформацію за підсумками роботи Товариства за 1 півріччя 2020 року до відома. </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07.09.2020</w:t>
      </w:r>
      <w:r w:rsidRPr="00A90809">
        <w:rPr>
          <w:rFonts w:ascii="Times New Roman" w:hAnsi="Times New Roman"/>
          <w:bCs/>
          <w:color w:val="000000"/>
          <w:sz w:val="20"/>
          <w:szCs w:val="20"/>
          <w:lang w:eastAsia="uk-UA"/>
        </w:rPr>
        <w:tab/>
        <w:t>100%</w:t>
      </w:r>
      <w:r w:rsidRPr="00A90809">
        <w:rPr>
          <w:rFonts w:ascii="Times New Roman" w:hAnsi="Times New Roman"/>
          <w:bCs/>
          <w:color w:val="000000"/>
          <w:sz w:val="20"/>
          <w:szCs w:val="20"/>
          <w:lang w:eastAsia="uk-UA"/>
        </w:rPr>
        <w:tab/>
        <w:t>Взяти участь ПрАТ "Бердянський райагропромпостач" в електронному аукціоні, що оголошений Бердянською районною радою Запорізької обл. про проведенню продажу на аукціоні об'єкта малої приватизації об'єкта незавершеного будівництва - недобудований 9-поверховий житловий будинок з вбудовано-прибудованими приміщеннями, за адресою: Запорізька обл., м. Бердянськ, вул.. Волонтерів, 166 б. Надати повноваження Голові правління ПрАТ "Бердянський райагропромпостач" на участь в електронному аукціоні об'єкта малої приватизації об'єкта незавершеного будівництва - недобудований 9-поверховий житловий будинок з вбудовано-прибудованими приміщеннями, за адресою: Запорізька обл., м. Бердянськ, вул.. Волонтерів, 166 б, на оплату гарантійного внеску в розмірі 20145 грн, реєстраційного внеску в розмірі 944,6 грн, у разі визнання ПрАТ "Бердянський райагропромпостач" переможцем аукціону право на підписання протоколу аукціону, укладення (підписання) договору купівлі-продажу; здійснити оплату за договором купівлі-продажу за сумою переможця аукціону відповідно з протоколом аукціону з вирахуванням витрат на сплату гарантійного внеску; у разі визнання ПрАТ "Бердянський райагропромпостач" переможцем аукціону забезпечити оплату витрат на нотаріальне посвідчення договору купівлі-продажу, що покладаються на покупця згідно з мовами продажу аукціону; у разі визнання ПрАТ "Бердянський райагропромпостач" переможцем аукціону забезпечити відшкодування витрат Бердянській районній раді на підготовку об'єкта приватизації, витрати на оплату послуг з проведення технічної інвентаризації з виготовленням технічного паспорту об'єкта малої приватизації в сумі 600 грн у місячний строк з дати нотаріального посвідчення договору купівлі-продажу, що покладаються на покупця згідно з умовами продажу аукціону.</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09.09.2020</w:t>
      </w:r>
      <w:r w:rsidRPr="00A90809">
        <w:rPr>
          <w:rFonts w:ascii="Times New Roman" w:hAnsi="Times New Roman"/>
          <w:bCs/>
          <w:color w:val="000000"/>
          <w:sz w:val="20"/>
          <w:szCs w:val="20"/>
          <w:lang w:eastAsia="uk-UA"/>
        </w:rPr>
        <w:tab/>
        <w:t>100%</w:t>
      </w:r>
      <w:r w:rsidRPr="00A90809">
        <w:rPr>
          <w:rFonts w:ascii="Times New Roman" w:hAnsi="Times New Roman"/>
          <w:bCs/>
          <w:color w:val="000000"/>
          <w:sz w:val="20"/>
          <w:szCs w:val="20"/>
          <w:lang w:eastAsia="uk-UA"/>
        </w:rPr>
        <w:tab/>
        <w:t xml:space="preserve">Надано згоду відступлення ПрАТ "Бердянський райагропромпостач"  частки в статутному капіталі ТОВ "Комплексні системи охорони" на користь ТОВ "Бердянськтеплосервіс". Зобов'язати та надати повноваження голові правління Будянському О.В. брати участь у  Загальних зборах, підписувати Протоколи, Акти приймання-передачі, Договори купівлі-продажу частки у Статутному капіталі та інші від імені ПАТ "Бердянський  райагропромпостач" </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30.09.2020</w:t>
      </w:r>
      <w:r w:rsidRPr="00A90809">
        <w:rPr>
          <w:rFonts w:ascii="Times New Roman" w:hAnsi="Times New Roman"/>
          <w:bCs/>
          <w:color w:val="000000"/>
          <w:sz w:val="20"/>
          <w:szCs w:val="20"/>
          <w:lang w:eastAsia="uk-UA"/>
        </w:rPr>
        <w:tab/>
        <w:t>100%</w:t>
      </w:r>
      <w:r w:rsidRPr="00A90809">
        <w:rPr>
          <w:rFonts w:ascii="Times New Roman" w:hAnsi="Times New Roman"/>
          <w:bCs/>
          <w:color w:val="000000"/>
          <w:sz w:val="20"/>
          <w:szCs w:val="20"/>
          <w:lang w:eastAsia="uk-UA"/>
        </w:rPr>
        <w:tab/>
        <w:t>Виступити фінансовим поручителем перед АТ "ОТП Банк" по зобов'язанням  ПрАТ "БЕРДЯНСЬКІ ЖНИВАРКИ"  (ідентифікаційний код 31071312)   за укладеним із АТ "ОТП Банк" (ідентифікаційний код 21685166)  договором про надання банківських послуг з лімітом фінансування 20,0 млн. гривень або еквівалент в доларах США та/або євро та укласти відповідний Договір поруки 2 на умовах, запропонованих АТ "ОТП Банк".</w:t>
      </w:r>
    </w:p>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30.10.2020</w:t>
      </w:r>
      <w:r w:rsidRPr="00A90809">
        <w:rPr>
          <w:rFonts w:ascii="Times New Roman" w:hAnsi="Times New Roman"/>
          <w:bCs/>
          <w:color w:val="000000"/>
          <w:sz w:val="20"/>
          <w:szCs w:val="20"/>
          <w:lang w:eastAsia="uk-UA"/>
        </w:rPr>
        <w:tab/>
        <w:t>100%</w:t>
      </w:r>
      <w:r w:rsidRPr="00A90809">
        <w:rPr>
          <w:rFonts w:ascii="Times New Roman" w:hAnsi="Times New Roman"/>
          <w:bCs/>
          <w:color w:val="000000"/>
          <w:sz w:val="20"/>
          <w:szCs w:val="20"/>
          <w:lang w:eastAsia="uk-UA"/>
        </w:rPr>
        <w:tab/>
        <w:t xml:space="preserve">Прийнято інформацію за підсумками роботи Товариства в 3 кварталі 2020 року до відома. Прийнято інформацію за підсумками роботи Товариства за 9 місяців 2020 року до відома. </w:t>
      </w:r>
    </w:p>
    <w:p w:rsidR="00AF09D2" w:rsidRPr="00A90809" w:rsidRDefault="00AF09D2" w:rsidP="00A90809">
      <w:pPr>
        <w:spacing w:after="0" w:line="240" w:lineRule="auto"/>
        <w:outlineLvl w:val="2"/>
        <w:rPr>
          <w:rFonts w:ascii="Times New Roman" w:hAnsi="Times New Roman"/>
          <w:b/>
          <w:bCs/>
          <w:color w:val="000000"/>
          <w:sz w:val="20"/>
          <w:szCs w:val="20"/>
          <w:lang w:eastAsia="uk-UA"/>
        </w:rPr>
      </w:pPr>
      <w:r w:rsidRPr="00A90809">
        <w:rPr>
          <w:rFonts w:ascii="Times New Roman" w:hAnsi="Times New Roman"/>
          <w:bCs/>
          <w:color w:val="000000"/>
          <w:sz w:val="20"/>
          <w:szCs w:val="20"/>
          <w:lang w:eastAsia="uk-UA"/>
        </w:rPr>
        <w:t>16.12.2020</w:t>
      </w:r>
      <w:r w:rsidRPr="00A90809">
        <w:rPr>
          <w:rFonts w:ascii="Times New Roman" w:hAnsi="Times New Roman"/>
          <w:bCs/>
          <w:color w:val="000000"/>
          <w:sz w:val="20"/>
          <w:szCs w:val="20"/>
          <w:lang w:eastAsia="uk-UA"/>
        </w:rPr>
        <w:tab/>
        <w:t>100%</w:t>
      </w:r>
      <w:r w:rsidRPr="00A90809">
        <w:rPr>
          <w:rFonts w:ascii="Times New Roman" w:hAnsi="Times New Roman"/>
          <w:bCs/>
          <w:color w:val="000000"/>
          <w:sz w:val="20"/>
          <w:szCs w:val="20"/>
          <w:lang w:eastAsia="uk-UA"/>
        </w:rPr>
        <w:tab/>
        <w:t>Прийнято рішення про зміни в складі правління: Звільнити Панькову Світалану Ігоревну з посади члена правління Товариства з 16.12.2020 року та призначити на посаду члена правління Бодасюк Олену Юріївну з 17.12.2020року. Строк повноважень - 3 роки</w:t>
      </w:r>
    </w:p>
    <w:p w:rsidR="00AF09D2" w:rsidRPr="00A90809" w:rsidRDefault="00AF09D2" w:rsidP="00A90809">
      <w:pPr>
        <w:spacing w:after="0" w:line="240" w:lineRule="auto"/>
        <w:ind w:left="-98"/>
        <w:outlineLvl w:val="2"/>
        <w:rPr>
          <w:rFonts w:ascii="Times New Roman" w:hAnsi="Times New Roman"/>
          <w:b/>
          <w:bCs/>
          <w:sz w:val="20"/>
          <w:szCs w:val="20"/>
          <w:lang w:eastAsia="uk-UA"/>
        </w:rPr>
      </w:pPr>
    </w:p>
    <w:p w:rsidR="00AF09D2" w:rsidRPr="00714537" w:rsidRDefault="00AF09D2" w:rsidP="00714537">
      <w:pPr>
        <w:spacing w:after="0" w:line="240" w:lineRule="auto"/>
        <w:ind w:left="-98"/>
        <w:outlineLvl w:val="2"/>
        <w:rPr>
          <w:rFonts w:ascii="Times New Roman" w:hAnsi="Times New Roman"/>
          <w:bCs/>
          <w:color w:val="000000"/>
          <w:sz w:val="20"/>
          <w:szCs w:val="20"/>
          <w:lang w:eastAsia="uk-UA"/>
        </w:rPr>
      </w:pPr>
      <w:r w:rsidRPr="00AA23C0">
        <w:rPr>
          <w:rFonts w:ascii="Times New Roman" w:hAnsi="Times New Roman"/>
          <w:b/>
          <w:bCs/>
          <w:color w:val="FF0000"/>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r w:rsidRPr="00AA23C0">
        <w:rPr>
          <w:rFonts w:ascii="Times New Roman" w:hAnsi="Times New Roman"/>
          <w:b/>
          <w:bCs/>
          <w:color w:val="FF0000"/>
          <w:sz w:val="20"/>
          <w:szCs w:val="20"/>
          <w:lang w:val="uk-UA" w:eastAsia="uk-UA"/>
        </w:rPr>
        <w:t xml:space="preserve"> </w:t>
      </w:r>
      <w:r w:rsidRPr="00AA23C0">
        <w:rPr>
          <w:rFonts w:ascii="Times New Roman" w:hAnsi="Times New Roman"/>
          <w:bCs/>
          <w:color w:val="000000"/>
          <w:sz w:val="20"/>
          <w:szCs w:val="20"/>
          <w:lang w:eastAsia="uk-UA"/>
        </w:rPr>
        <w:t xml:space="preserve">Склад Наглядової ради </w:t>
      </w:r>
      <w:r w:rsidRPr="00AA23C0">
        <w:rPr>
          <w:rFonts w:ascii="Times New Roman" w:hAnsi="Times New Roman"/>
          <w:bCs/>
          <w:color w:val="000000"/>
          <w:sz w:val="20"/>
          <w:szCs w:val="20"/>
          <w:lang w:val="uk-UA" w:eastAsia="uk-UA"/>
        </w:rPr>
        <w:t>обрано</w:t>
      </w:r>
      <w:r w:rsidRPr="00AA23C0">
        <w:rPr>
          <w:rFonts w:ascii="Times New Roman" w:hAnsi="Times New Roman"/>
          <w:bCs/>
          <w:color w:val="000000"/>
          <w:sz w:val="20"/>
          <w:szCs w:val="20"/>
          <w:lang w:eastAsia="uk-UA"/>
        </w:rPr>
        <w:t xml:space="preserve"> в повному обсязі. Процедурно діяльність ради обумовлена необхідністю проведення засідань для вирішення питань, які відносятся до компетенції Наглядової ради. Всі рішення спрямовані </w:t>
      </w:r>
      <w:r w:rsidRPr="00AA23C0">
        <w:rPr>
          <w:rFonts w:ascii="Times New Roman" w:hAnsi="Times New Roman"/>
          <w:bCs/>
          <w:color w:val="000000"/>
          <w:sz w:val="20"/>
          <w:szCs w:val="20"/>
          <w:lang w:val="uk-UA" w:eastAsia="uk-UA"/>
        </w:rPr>
        <w:t xml:space="preserve">на </w:t>
      </w:r>
      <w:r w:rsidRPr="00AA23C0">
        <w:rPr>
          <w:rFonts w:ascii="Times New Roman" w:hAnsi="Times New Roman"/>
          <w:bCs/>
          <w:color w:val="000000"/>
          <w:sz w:val="20"/>
          <w:szCs w:val="20"/>
          <w:lang w:eastAsia="uk-UA"/>
        </w:rPr>
        <w:t>підтримк</w:t>
      </w:r>
      <w:r w:rsidRPr="00AA23C0">
        <w:rPr>
          <w:rFonts w:ascii="Times New Roman" w:hAnsi="Times New Roman"/>
          <w:bCs/>
          <w:color w:val="000000"/>
          <w:sz w:val="20"/>
          <w:szCs w:val="20"/>
          <w:lang w:val="uk-UA" w:eastAsia="uk-UA"/>
        </w:rPr>
        <w:t>у</w:t>
      </w:r>
      <w:r w:rsidRPr="00AA23C0">
        <w:rPr>
          <w:rFonts w:ascii="Times New Roman" w:hAnsi="Times New Roman"/>
          <w:bCs/>
          <w:color w:val="000000"/>
          <w:sz w:val="20"/>
          <w:szCs w:val="20"/>
          <w:lang w:eastAsia="uk-UA"/>
        </w:rPr>
        <w:t xml:space="preserve"> інтересів Товариства і акціонерів товариства.</w:t>
      </w: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574"/>
        <w:gridCol w:w="1288"/>
        <w:gridCol w:w="1330"/>
        <w:gridCol w:w="5137"/>
      </w:tblGrid>
      <w:tr w:rsidR="00AF09D2" w:rsidRPr="0068004D" w:rsidTr="004614F6">
        <w:trPr>
          <w:trHeight w:val="284"/>
        </w:trPr>
        <w:tc>
          <w:tcPr>
            <w:tcW w:w="2376" w:type="dxa"/>
            <w:gridSpan w:val="2"/>
            <w:vAlign w:val="center"/>
          </w:tcPr>
          <w:p w:rsidR="00AF09D2" w:rsidRPr="00914EA9" w:rsidRDefault="00AF09D2" w:rsidP="00A90809">
            <w:pPr>
              <w:spacing w:after="0" w:line="240" w:lineRule="auto"/>
              <w:outlineLvl w:val="2"/>
              <w:rPr>
                <w:rFonts w:ascii="Times New Roman" w:hAnsi="Times New Roman"/>
                <w:bCs/>
                <w:sz w:val="20"/>
                <w:szCs w:val="20"/>
                <w:lang w:val="uk-UA" w:eastAsia="uk-UA"/>
              </w:rPr>
            </w:pPr>
          </w:p>
        </w:tc>
        <w:tc>
          <w:tcPr>
            <w:tcW w:w="128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Так</w:t>
            </w:r>
          </w:p>
        </w:tc>
        <w:tc>
          <w:tcPr>
            <w:tcW w:w="1330"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Ні</w:t>
            </w:r>
          </w:p>
        </w:tc>
        <w:tc>
          <w:tcPr>
            <w:tcW w:w="5137"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Персональний склад комітетів</w:t>
            </w:r>
          </w:p>
        </w:tc>
      </w:tr>
      <w:tr w:rsidR="00AF09D2" w:rsidRPr="0068004D" w:rsidTr="004614F6">
        <w:trPr>
          <w:trHeight w:val="284"/>
        </w:trPr>
        <w:tc>
          <w:tcPr>
            <w:tcW w:w="2376"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З питань аудиту</w:t>
            </w:r>
          </w:p>
        </w:tc>
        <w:tc>
          <w:tcPr>
            <w:tcW w:w="128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 xml:space="preserve"> </w:t>
            </w:r>
          </w:p>
        </w:tc>
        <w:tc>
          <w:tcPr>
            <w:tcW w:w="1330"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c>
          <w:tcPr>
            <w:tcW w:w="5137" w:type="dxa"/>
            <w:vAlign w:val="center"/>
          </w:tcPr>
          <w:p w:rsidR="00AF09D2" w:rsidRPr="00A90809" w:rsidRDefault="00AF09D2" w:rsidP="00A90809">
            <w:pPr>
              <w:spacing w:after="0" w:line="240" w:lineRule="auto"/>
              <w:outlineLvl w:val="2"/>
              <w:rPr>
                <w:rFonts w:ascii="Times New Roman" w:hAnsi="Times New Roman"/>
                <w:bCs/>
                <w:color w:val="000000"/>
                <w:sz w:val="20"/>
                <w:szCs w:val="20"/>
                <w:lang w:val="en-US" w:eastAsia="uk-UA"/>
              </w:rPr>
            </w:pPr>
            <w:r w:rsidRPr="00A90809">
              <w:rPr>
                <w:rFonts w:ascii="Times New Roman" w:hAnsi="Times New Roman"/>
                <w:bCs/>
                <w:color w:val="000000"/>
                <w:sz w:val="20"/>
                <w:szCs w:val="20"/>
                <w:lang w:val="en-US" w:eastAsia="uk-UA"/>
              </w:rPr>
              <w:t>д/н</w:t>
            </w:r>
          </w:p>
        </w:tc>
      </w:tr>
      <w:tr w:rsidR="00AF09D2" w:rsidRPr="0068004D" w:rsidTr="004614F6">
        <w:trPr>
          <w:trHeight w:val="284"/>
        </w:trPr>
        <w:tc>
          <w:tcPr>
            <w:tcW w:w="2376"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З питань призначень                    </w:t>
            </w:r>
          </w:p>
        </w:tc>
        <w:tc>
          <w:tcPr>
            <w:tcW w:w="128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 xml:space="preserve"> </w:t>
            </w:r>
          </w:p>
        </w:tc>
        <w:tc>
          <w:tcPr>
            <w:tcW w:w="133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X</w:t>
            </w:r>
          </w:p>
        </w:tc>
        <w:tc>
          <w:tcPr>
            <w:tcW w:w="5137" w:type="dxa"/>
            <w:vAlign w:val="center"/>
          </w:tcPr>
          <w:p w:rsidR="00AF09D2" w:rsidRPr="00A90809" w:rsidRDefault="00AF09D2" w:rsidP="00A90809">
            <w:pPr>
              <w:spacing w:after="0" w:line="240" w:lineRule="auto"/>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д/н</w:t>
            </w:r>
          </w:p>
        </w:tc>
      </w:tr>
      <w:tr w:rsidR="00AF09D2" w:rsidRPr="0068004D" w:rsidTr="004614F6">
        <w:trPr>
          <w:trHeight w:val="284"/>
        </w:trPr>
        <w:tc>
          <w:tcPr>
            <w:tcW w:w="2376"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З винагород</w:t>
            </w:r>
          </w:p>
        </w:tc>
        <w:tc>
          <w:tcPr>
            <w:tcW w:w="128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 xml:space="preserve"> </w:t>
            </w:r>
          </w:p>
        </w:tc>
        <w:tc>
          <w:tcPr>
            <w:tcW w:w="1330"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c>
          <w:tcPr>
            <w:tcW w:w="5137" w:type="dxa"/>
            <w:vAlign w:val="center"/>
          </w:tcPr>
          <w:p w:rsidR="00AF09D2" w:rsidRPr="00A90809" w:rsidRDefault="00AF09D2" w:rsidP="00A90809">
            <w:pPr>
              <w:spacing w:after="0" w:line="240" w:lineRule="auto"/>
              <w:outlineLvl w:val="2"/>
              <w:rPr>
                <w:rFonts w:ascii="Times New Roman" w:hAnsi="Times New Roman"/>
                <w:bCs/>
                <w:color w:val="000000"/>
                <w:sz w:val="20"/>
                <w:szCs w:val="20"/>
                <w:lang w:val="en-US" w:eastAsia="uk-UA"/>
              </w:rPr>
            </w:pPr>
            <w:r w:rsidRPr="00A90809">
              <w:rPr>
                <w:rFonts w:ascii="Times New Roman" w:hAnsi="Times New Roman"/>
                <w:bCs/>
                <w:color w:val="000000"/>
                <w:sz w:val="20"/>
                <w:szCs w:val="20"/>
                <w:lang w:val="en-US" w:eastAsia="uk-UA"/>
              </w:rPr>
              <w:t>д/н</w:t>
            </w:r>
          </w:p>
        </w:tc>
      </w:tr>
      <w:tr w:rsidR="00AF09D2" w:rsidRPr="0068004D" w:rsidTr="004614F6">
        <w:trPr>
          <w:trHeight w:val="284"/>
        </w:trPr>
        <w:tc>
          <w:tcPr>
            <w:tcW w:w="1802"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Інші (запишіть)                                        </w:t>
            </w:r>
          </w:p>
        </w:tc>
        <w:tc>
          <w:tcPr>
            <w:tcW w:w="3192" w:type="dxa"/>
            <w:gridSpan w:val="3"/>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Комітетів не створено.</w:t>
            </w:r>
          </w:p>
        </w:tc>
        <w:tc>
          <w:tcPr>
            <w:tcW w:w="5137" w:type="dxa"/>
            <w:vAlign w:val="center"/>
          </w:tcPr>
          <w:p w:rsidR="00AF09D2" w:rsidRPr="00A90809" w:rsidRDefault="00AF09D2" w:rsidP="00A90809">
            <w:pPr>
              <w:spacing w:after="0" w:line="240" w:lineRule="auto"/>
              <w:outlineLvl w:val="2"/>
              <w:rPr>
                <w:rFonts w:ascii="Times New Roman" w:hAnsi="Times New Roman"/>
                <w:bCs/>
                <w:color w:val="000000"/>
                <w:sz w:val="20"/>
                <w:szCs w:val="20"/>
                <w:lang w:val="en-US" w:eastAsia="uk-UA"/>
              </w:rPr>
            </w:pPr>
            <w:r w:rsidRPr="00A90809">
              <w:rPr>
                <w:rFonts w:ascii="Times New Roman" w:hAnsi="Times New Roman"/>
                <w:bCs/>
                <w:color w:val="000000"/>
                <w:sz w:val="20"/>
                <w:szCs w:val="20"/>
                <w:lang w:val="en-US" w:eastAsia="uk-UA"/>
              </w:rPr>
              <w:t>д/н</w:t>
            </w:r>
          </w:p>
        </w:tc>
      </w:tr>
    </w:tbl>
    <w:p w:rsidR="00AF09D2" w:rsidRPr="00A90809" w:rsidRDefault="00AF09D2" w:rsidP="00A90809">
      <w:pPr>
        <w:spacing w:after="0" w:line="240" w:lineRule="auto"/>
        <w:ind w:left="-142"/>
        <w:rPr>
          <w:rFonts w:ascii="Times New Roman" w:hAnsi="Times New Roman"/>
          <w:b/>
          <w:sz w:val="20"/>
          <w:szCs w:val="20"/>
          <w:lang w:eastAsia="uk-UA"/>
        </w:rPr>
      </w:pPr>
    </w:p>
    <w:p w:rsidR="00AF09D2" w:rsidRPr="00A90809" w:rsidRDefault="00AF09D2" w:rsidP="00A90809">
      <w:pPr>
        <w:spacing w:after="0" w:line="240" w:lineRule="auto"/>
        <w:ind w:left="-142"/>
        <w:rPr>
          <w:rFonts w:ascii="Times New Roman" w:hAnsi="Times New Roman"/>
          <w:sz w:val="24"/>
          <w:szCs w:val="24"/>
          <w:lang w:val="uk-UA" w:eastAsia="uk-UA"/>
        </w:rPr>
      </w:pPr>
      <w:r w:rsidRPr="00A90809">
        <w:rPr>
          <w:rFonts w:ascii="Times New Roman" w:hAnsi="Times New Roman"/>
          <w:b/>
          <w:sz w:val="20"/>
          <w:szCs w:val="20"/>
          <w:lang w:eastAsia="uk-UA"/>
        </w:rPr>
        <w:t>Чи проведені засідання комітетів наглядової ради, загальний опис прийнятих на них рішень</w:t>
      </w:r>
      <w:r w:rsidRPr="00A90809">
        <w:rPr>
          <w:rFonts w:ascii="Times New Roman" w:hAnsi="Times New Roman"/>
          <w:b/>
          <w:sz w:val="20"/>
          <w:szCs w:val="20"/>
          <w:lang w:val="uk-UA" w:eastAsia="uk-UA"/>
        </w:rPr>
        <w:t>:</w:t>
      </w:r>
      <w:r w:rsidRPr="00A90809">
        <w:rPr>
          <w:rFonts w:ascii="Times New Roman" w:hAnsi="Times New Roman"/>
          <w:sz w:val="24"/>
          <w:szCs w:val="24"/>
          <w:lang w:val="uk-UA" w:eastAsia="uk-UA"/>
        </w:rPr>
        <w:t xml:space="preserve"> </w:t>
      </w:r>
    </w:p>
    <w:p w:rsidR="00AF09D2" w:rsidRPr="00A90809" w:rsidRDefault="00AF09D2" w:rsidP="00A90809">
      <w:pPr>
        <w:spacing w:after="0" w:line="240" w:lineRule="auto"/>
        <w:ind w:left="-142"/>
        <w:rPr>
          <w:rFonts w:ascii="Times New Roman" w:hAnsi="Times New Roman"/>
          <w:b/>
          <w:sz w:val="20"/>
          <w:szCs w:val="20"/>
          <w:lang w:eastAsia="uk-UA"/>
        </w:rPr>
      </w:pPr>
      <w:r w:rsidRPr="00A90809">
        <w:rPr>
          <w:rFonts w:ascii="Times New Roman" w:hAnsi="Times New Roman"/>
          <w:bCs/>
          <w:sz w:val="20"/>
          <w:szCs w:val="20"/>
          <w:lang w:val="uk-UA" w:eastAsia="uk-UA"/>
        </w:rPr>
        <w:t>Комітетів наглядової ради не створено, оцінка комітетів не проводилася.</w:t>
      </w:r>
    </w:p>
    <w:p w:rsidR="00AF09D2" w:rsidRPr="00A90809" w:rsidRDefault="00AF09D2" w:rsidP="00A90809">
      <w:pPr>
        <w:spacing w:after="0" w:line="240" w:lineRule="auto"/>
        <w:ind w:left="-142"/>
        <w:rPr>
          <w:rFonts w:ascii="Times New Roman" w:hAnsi="Times New Roman"/>
          <w:b/>
          <w:sz w:val="20"/>
          <w:szCs w:val="20"/>
          <w:lang w:eastAsia="uk-UA"/>
        </w:rPr>
      </w:pPr>
    </w:p>
    <w:p w:rsidR="00AF09D2" w:rsidRPr="00A90809" w:rsidRDefault="00AF09D2" w:rsidP="00A90809">
      <w:pPr>
        <w:spacing w:after="0" w:line="240" w:lineRule="auto"/>
        <w:ind w:left="-142"/>
        <w:rPr>
          <w:rFonts w:ascii="Times New Roman" w:hAnsi="Times New Roman"/>
          <w:b/>
          <w:sz w:val="20"/>
          <w:szCs w:val="20"/>
          <w:lang w:eastAsia="uk-UA"/>
        </w:rPr>
      </w:pPr>
      <w:r w:rsidRPr="00A90809">
        <w:rPr>
          <w:rFonts w:ascii="Times New Roman" w:hAnsi="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sz w:val="20"/>
          <w:szCs w:val="20"/>
          <w:lang w:eastAsia="uk-UA"/>
        </w:rPr>
        <w:t>Комітетів наглядової ради не створено, оцінка комітетів не проводилася.</w:t>
      </w: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8469"/>
      </w:tblGrid>
      <w:tr w:rsidR="00AF09D2" w:rsidRPr="0068004D" w:rsidTr="004614F6">
        <w:tc>
          <w:tcPr>
            <w:tcW w:w="10137" w:type="dxa"/>
            <w:gridSpan w:val="2"/>
          </w:tcPr>
          <w:p w:rsidR="00AF09D2" w:rsidRPr="00A90809" w:rsidRDefault="00AF09D2" w:rsidP="00A90809">
            <w:pPr>
              <w:spacing w:after="0" w:line="240" w:lineRule="auto"/>
              <w:jc w:val="center"/>
              <w:outlineLvl w:val="2"/>
              <w:rPr>
                <w:rFonts w:ascii="Times New Roman" w:hAnsi="Times New Roman"/>
                <w:bCs/>
                <w:color w:val="FF0000"/>
                <w:sz w:val="20"/>
                <w:szCs w:val="20"/>
                <w:lang w:val="uk-UA" w:eastAsia="uk-UA"/>
              </w:rPr>
            </w:pPr>
            <w:r w:rsidRPr="00AA23C0">
              <w:rPr>
                <w:rFonts w:ascii="Times New Roman" w:hAnsi="Times New Roman"/>
                <w:bCs/>
                <w:color w:val="FF0000"/>
                <w:sz w:val="20"/>
                <w:szCs w:val="20"/>
                <w:lang w:eastAsia="uk-UA"/>
              </w:rPr>
              <w:t>Інформація про діяльність наглядової ради та оцінка її роботи</w:t>
            </w:r>
          </w:p>
        </w:tc>
      </w:tr>
      <w:tr w:rsidR="00AF09D2" w:rsidRPr="00F8579D" w:rsidTr="004614F6">
        <w:tc>
          <w:tcPr>
            <w:tcW w:w="1668" w:type="dxa"/>
          </w:tcPr>
          <w:p w:rsidR="00AF09D2" w:rsidRPr="00A90809" w:rsidRDefault="00AF09D2" w:rsidP="00A90809">
            <w:pPr>
              <w:spacing w:after="0" w:line="240" w:lineRule="auto"/>
              <w:outlineLvl w:val="2"/>
              <w:rPr>
                <w:rFonts w:ascii="Times New Roman" w:hAnsi="Times New Roman"/>
                <w:bCs/>
                <w:color w:val="FF0000"/>
                <w:sz w:val="20"/>
                <w:szCs w:val="20"/>
                <w:lang w:val="uk-UA" w:eastAsia="uk-UA"/>
              </w:rPr>
            </w:pPr>
            <w:r w:rsidRPr="00A90809">
              <w:rPr>
                <w:rFonts w:ascii="Times New Roman" w:hAnsi="Times New Roman"/>
                <w:bCs/>
                <w:color w:val="FF0000"/>
                <w:sz w:val="20"/>
                <w:szCs w:val="20"/>
                <w:lang w:eastAsia="uk-UA"/>
              </w:rPr>
              <w:t>Оцінка роботи наглядової ради</w:t>
            </w:r>
          </w:p>
        </w:tc>
        <w:tc>
          <w:tcPr>
            <w:tcW w:w="8469" w:type="dxa"/>
          </w:tcPr>
          <w:p w:rsidR="00AF09D2" w:rsidRPr="00914EA9" w:rsidRDefault="00AF09D2" w:rsidP="00914EA9">
            <w:pPr>
              <w:spacing w:after="0" w:line="240" w:lineRule="auto"/>
              <w:ind w:left="-98"/>
              <w:outlineLvl w:val="2"/>
              <w:rPr>
                <w:rFonts w:ascii="Times New Roman" w:hAnsi="Times New Roman"/>
                <w:bCs/>
                <w:color w:val="000000"/>
                <w:sz w:val="20"/>
                <w:szCs w:val="20"/>
                <w:lang w:val="uk-UA" w:eastAsia="uk-UA"/>
              </w:rPr>
            </w:pPr>
            <w:r w:rsidRPr="00914EA9">
              <w:rPr>
                <w:rFonts w:ascii="Times New Roman" w:hAnsi="Times New Roman"/>
                <w:bCs/>
                <w:color w:val="000000"/>
                <w:sz w:val="20"/>
                <w:szCs w:val="20"/>
                <w:lang w:eastAsia="uk-UA"/>
              </w:rPr>
              <w:t>Наглядова рада спроможна приймати рішення в межах своєї компетенції. Компетентн</w:t>
            </w:r>
            <w:r>
              <w:rPr>
                <w:rFonts w:ascii="Times New Roman" w:hAnsi="Times New Roman"/>
                <w:bCs/>
                <w:color w:val="000000"/>
                <w:sz w:val="20"/>
                <w:szCs w:val="20"/>
                <w:lang w:val="uk-UA" w:eastAsia="uk-UA"/>
              </w:rPr>
              <w:t>і</w:t>
            </w:r>
            <w:r w:rsidRPr="00914EA9">
              <w:rPr>
                <w:rFonts w:ascii="Times New Roman" w:hAnsi="Times New Roman"/>
                <w:bCs/>
                <w:color w:val="000000"/>
                <w:sz w:val="20"/>
                <w:szCs w:val="20"/>
                <w:lang w:eastAsia="uk-UA"/>
              </w:rPr>
              <w:t xml:space="preserve">сть та ефективність кожного члена ради, як посадової особи </w:t>
            </w:r>
            <w:r>
              <w:rPr>
                <w:rFonts w:ascii="Times New Roman" w:hAnsi="Times New Roman"/>
                <w:bCs/>
                <w:color w:val="000000"/>
                <w:sz w:val="20"/>
                <w:szCs w:val="20"/>
                <w:lang w:val="uk-UA" w:eastAsia="uk-UA"/>
              </w:rPr>
              <w:t xml:space="preserve">визначається </w:t>
            </w:r>
            <w:r w:rsidRPr="00914EA9">
              <w:rPr>
                <w:rFonts w:ascii="Times New Roman" w:hAnsi="Times New Roman"/>
                <w:bCs/>
                <w:color w:val="000000"/>
                <w:sz w:val="20"/>
                <w:szCs w:val="20"/>
                <w:lang w:eastAsia="uk-UA"/>
              </w:rPr>
              <w:t xml:space="preserve">спроможністю приймати участь та приймати рішення </w:t>
            </w:r>
            <w:r>
              <w:rPr>
                <w:rFonts w:ascii="Times New Roman" w:hAnsi="Times New Roman"/>
                <w:bCs/>
                <w:color w:val="000000"/>
                <w:sz w:val="20"/>
                <w:szCs w:val="20"/>
                <w:lang w:val="uk-UA" w:eastAsia="uk-UA"/>
              </w:rPr>
              <w:t xml:space="preserve">Наглядовою радою </w:t>
            </w:r>
            <w:r w:rsidRPr="00914EA9">
              <w:rPr>
                <w:rFonts w:ascii="Times New Roman" w:hAnsi="Times New Roman"/>
                <w:bCs/>
                <w:color w:val="000000"/>
                <w:sz w:val="20"/>
                <w:szCs w:val="20"/>
                <w:lang w:eastAsia="uk-UA"/>
              </w:rPr>
              <w:t xml:space="preserve">вцілому. </w:t>
            </w:r>
            <w:r w:rsidRPr="00714537">
              <w:rPr>
                <w:rFonts w:ascii="Times New Roman" w:hAnsi="Times New Roman"/>
                <w:bCs/>
                <w:color w:val="000000"/>
                <w:sz w:val="20"/>
                <w:szCs w:val="20"/>
                <w:lang w:eastAsia="uk-UA"/>
              </w:rPr>
              <w:t xml:space="preserve">Протягом звітного року засідання Наглядової ради проводились регулярно, цілі було досягнуто, необхідні </w:t>
            </w:r>
            <w:r>
              <w:rPr>
                <w:rFonts w:ascii="Times New Roman" w:hAnsi="Times New Roman"/>
                <w:bCs/>
                <w:color w:val="000000"/>
                <w:sz w:val="20"/>
                <w:szCs w:val="20"/>
                <w:lang w:val="uk-UA" w:eastAsia="uk-UA"/>
              </w:rPr>
              <w:t xml:space="preserve">рішення </w:t>
            </w:r>
            <w:r w:rsidRPr="00714537">
              <w:rPr>
                <w:rFonts w:ascii="Times New Roman" w:hAnsi="Times New Roman"/>
                <w:bCs/>
                <w:color w:val="000000"/>
                <w:sz w:val="20"/>
                <w:szCs w:val="20"/>
                <w:lang w:eastAsia="uk-UA"/>
              </w:rPr>
              <w:t>було ухвалено.</w:t>
            </w:r>
          </w:p>
        </w:tc>
      </w:tr>
    </w:tbl>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Так</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Ні</w:t>
            </w:r>
          </w:p>
        </w:tc>
      </w:tr>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Галузеві знання і досвід роботи в галузі               </w:t>
            </w: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eastAsia="uk-UA"/>
              </w:rPr>
              <w:t xml:space="preserve"> </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Знання у сфері фінансів і менеджменту                  </w:t>
            </w: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eastAsia="uk-UA"/>
              </w:rPr>
              <w:t xml:space="preserve"> </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Особисті якості (чесність, відповідальність)           </w:t>
            </w: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 xml:space="preserve"> </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Відсутність конфлікту інтересів                        </w:t>
            </w: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 xml:space="preserve"> </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val="uk-UA" w:eastAsia="uk-UA"/>
              </w:rPr>
              <w:t xml:space="preserve">Граничний вік                                          </w:t>
            </w: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 xml:space="preserve"> </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val="uk-UA" w:eastAsia="uk-UA"/>
              </w:rPr>
              <w:t xml:space="preserve">Відсутні будь-які вимоги                               </w:t>
            </w: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 xml:space="preserve"> </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1606"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Інше (запишіть)                                                                          </w:t>
            </w:r>
          </w:p>
        </w:tc>
        <w:tc>
          <w:tcPr>
            <w:tcW w:w="8531" w:type="dxa"/>
            <w:gridSpan w:val="3"/>
            <w:vAlign w:val="center"/>
          </w:tcPr>
          <w:p w:rsidR="00AF09D2" w:rsidRPr="00A90809" w:rsidRDefault="00AF09D2" w:rsidP="00A90809">
            <w:pPr>
              <w:spacing w:after="0" w:line="240" w:lineRule="auto"/>
              <w:outlineLvl w:val="2"/>
              <w:rPr>
                <w:rFonts w:ascii="Times New Roman" w:hAnsi="Times New Roman"/>
                <w:bCs/>
                <w:color w:val="000000"/>
                <w:sz w:val="20"/>
                <w:szCs w:val="20"/>
                <w:lang w:eastAsia="uk-UA"/>
              </w:rPr>
            </w:pPr>
            <w:r w:rsidRPr="00A90809">
              <w:rPr>
                <w:rFonts w:ascii="Times New Roman" w:hAnsi="Times New Roman"/>
                <w:bCs/>
                <w:color w:val="000000"/>
                <w:sz w:val="20"/>
                <w:szCs w:val="20"/>
                <w:lang w:eastAsia="uk-UA"/>
              </w:rPr>
              <w:t xml:space="preserve">П.9.45 Статуту, п.4.2 Положення про наглядову раду: Членом наглядової ради акціонерного товариства може бути лише фізична особа. Член наглядової ради не може бути одночасно членом виконавчого органу та/або ревізором Товариства. </w:t>
            </w:r>
          </w:p>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eastAsia="uk-UA"/>
              </w:rPr>
              <w:t>П.4.1, 4.3, 4.4 Положення про наглядову раду: До складу наглядової ради обираються акціонери або особи, які представляють їхні інтереси (далі - представники акціонерів), та/або незалежні директори.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 До складу наглядової ради не повинні висуватися та обиратися особи, які є учасниками або членами органів управління юридичної особи, яка конкурує з діяльністюТовариства.</w:t>
            </w:r>
          </w:p>
        </w:tc>
      </w:tr>
    </w:tbl>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Так</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Ні</w:t>
            </w:r>
          </w:p>
        </w:tc>
      </w:tr>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 xml:space="preserve"> </w:t>
            </w:r>
          </w:p>
        </w:tc>
      </w:tr>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eastAsia="uk-UA"/>
              </w:rPr>
              <w:t xml:space="preserve"> </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eastAsia="uk-UA"/>
              </w:rPr>
              <w:t xml:space="preserve"> </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6781"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eastAsia="uk-UA"/>
              </w:rPr>
              <w:t xml:space="preserve"> </w:t>
            </w:r>
          </w:p>
        </w:tc>
        <w:tc>
          <w:tcPr>
            <w:tcW w:w="1673"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1606"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Інше (запишіть)                                                                          </w:t>
            </w:r>
          </w:p>
        </w:tc>
        <w:tc>
          <w:tcPr>
            <w:tcW w:w="8531" w:type="dxa"/>
            <w:gridSpan w:val="3"/>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д/н</w:t>
            </w:r>
          </w:p>
        </w:tc>
      </w:tr>
    </w:tbl>
    <w:p w:rsidR="00AF09D2" w:rsidRPr="00A90809" w:rsidRDefault="00AF09D2" w:rsidP="00A90809">
      <w:pPr>
        <w:spacing w:after="0" w:line="240" w:lineRule="auto"/>
        <w:outlineLvl w:val="2"/>
        <w:rPr>
          <w:rFonts w:ascii="Times New Roman" w:hAnsi="Times New Roman"/>
          <w:bCs/>
          <w:sz w:val="20"/>
          <w:szCs w:val="20"/>
          <w:lang w:val="en-US" w:eastAsia="uk-UA"/>
        </w:rPr>
      </w:pPr>
    </w:p>
    <w:p w:rsidR="00AF09D2" w:rsidRPr="00A90809" w:rsidRDefault="00AF09D2" w:rsidP="00A90809">
      <w:pPr>
        <w:spacing w:after="0" w:line="240" w:lineRule="auto"/>
        <w:outlineLvl w:val="2"/>
        <w:rPr>
          <w:rFonts w:ascii="Times New Roman" w:hAnsi="Times New Roman"/>
          <w:b/>
          <w:bCs/>
          <w:color w:val="000000"/>
          <w:sz w:val="20"/>
          <w:szCs w:val="20"/>
          <w:lang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AF09D2" w:rsidRPr="0068004D" w:rsidTr="004614F6">
        <w:trPr>
          <w:trHeight w:val="284"/>
        </w:trPr>
        <w:tc>
          <w:tcPr>
            <w:tcW w:w="6729"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p>
        </w:tc>
        <w:tc>
          <w:tcPr>
            <w:tcW w:w="170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Так</w:t>
            </w:r>
          </w:p>
        </w:tc>
        <w:tc>
          <w:tcPr>
            <w:tcW w:w="17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Ні</w:t>
            </w:r>
          </w:p>
        </w:tc>
      </w:tr>
      <w:tr w:rsidR="00AF09D2" w:rsidRPr="0068004D" w:rsidTr="004614F6">
        <w:trPr>
          <w:trHeight w:val="284"/>
        </w:trPr>
        <w:tc>
          <w:tcPr>
            <w:tcW w:w="6729"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Винагорода є фіксованою сумою                          </w:t>
            </w:r>
          </w:p>
        </w:tc>
        <w:tc>
          <w:tcPr>
            <w:tcW w:w="170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 xml:space="preserve"> </w:t>
            </w:r>
          </w:p>
        </w:tc>
        <w:tc>
          <w:tcPr>
            <w:tcW w:w="17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6729"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eastAsia="uk-UA"/>
              </w:rPr>
              <w:t xml:space="preserve"> </w:t>
            </w:r>
          </w:p>
        </w:tc>
        <w:tc>
          <w:tcPr>
            <w:tcW w:w="17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6729"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Винагорода виплачується у вигляді цінних паперів товариства</w:t>
            </w:r>
          </w:p>
        </w:tc>
        <w:tc>
          <w:tcPr>
            <w:tcW w:w="170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eastAsia="uk-UA"/>
              </w:rPr>
              <w:t xml:space="preserve"> </w:t>
            </w:r>
          </w:p>
        </w:tc>
        <w:tc>
          <w:tcPr>
            <w:tcW w:w="17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r>
      <w:tr w:rsidR="00AF09D2" w:rsidRPr="0068004D" w:rsidTr="004614F6">
        <w:trPr>
          <w:trHeight w:val="284"/>
        </w:trPr>
        <w:tc>
          <w:tcPr>
            <w:tcW w:w="6729"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Члени наглядової ради не отримують винагороди          </w:t>
            </w:r>
          </w:p>
        </w:tc>
        <w:tc>
          <w:tcPr>
            <w:tcW w:w="170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X</w:t>
            </w:r>
          </w:p>
        </w:tc>
        <w:tc>
          <w:tcPr>
            <w:tcW w:w="17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 xml:space="preserve"> </w:t>
            </w:r>
          </w:p>
        </w:tc>
      </w:tr>
      <w:tr w:rsidR="00AF09D2" w:rsidRPr="0068004D" w:rsidTr="004614F6">
        <w:trPr>
          <w:trHeight w:val="284"/>
        </w:trPr>
        <w:tc>
          <w:tcPr>
            <w:tcW w:w="962"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Інше                                     </w:t>
            </w:r>
          </w:p>
        </w:tc>
        <w:tc>
          <w:tcPr>
            <w:tcW w:w="9175" w:type="dxa"/>
            <w:gridSpan w:val="3"/>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en-US" w:eastAsia="uk-UA"/>
              </w:rPr>
              <w:t>д/н</w:t>
            </w:r>
          </w:p>
        </w:tc>
      </w:tr>
    </w:tbl>
    <w:p w:rsidR="00AF09D2" w:rsidRPr="00A90809" w:rsidRDefault="00AF09D2" w:rsidP="00A90809">
      <w:pPr>
        <w:spacing w:after="0" w:line="240" w:lineRule="auto"/>
        <w:outlineLvl w:val="2"/>
        <w:rPr>
          <w:rFonts w:ascii="Times New Roman" w:hAnsi="Times New Roman"/>
          <w:bCs/>
          <w:sz w:val="20"/>
          <w:szCs w:val="20"/>
          <w:lang w:eastAsia="uk-UA"/>
        </w:rPr>
      </w:pP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rPr>
          <w:rFonts w:ascii="Times New Roman" w:hAnsi="Times New Roman"/>
          <w:b/>
          <w:color w:val="000000"/>
          <w:sz w:val="28"/>
          <w:szCs w:val="28"/>
          <w:lang w:val="uk-UA" w:eastAsia="ru-RU"/>
        </w:rPr>
      </w:pPr>
      <w:r w:rsidRPr="00A90809">
        <w:rPr>
          <w:rFonts w:ascii="Times New Roman" w:hAnsi="Times New Roman"/>
          <w:b/>
          <w:color w:val="000000"/>
          <w:sz w:val="28"/>
          <w:szCs w:val="28"/>
          <w:lang w:val="uk-UA" w:eastAsia="ru-RU"/>
        </w:rPr>
        <w:t>Інформація про виконавчий орган</w:t>
      </w:r>
    </w:p>
    <w:p w:rsidR="00AF09D2" w:rsidRPr="00A90809" w:rsidRDefault="00AF09D2" w:rsidP="00A90809">
      <w:pPr>
        <w:spacing w:before="100" w:beforeAutospacing="1" w:after="100" w:afterAutospacing="1" w:line="240" w:lineRule="auto"/>
        <w:rPr>
          <w:rFonts w:ascii="Times New Roman" w:hAnsi="Times New Roman"/>
          <w:b/>
          <w:color w:val="000000"/>
          <w:sz w:val="20"/>
          <w:szCs w:val="20"/>
          <w:lang w:val="uk-UA" w:eastAsia="ru-RU"/>
        </w:rPr>
      </w:pPr>
      <w:r w:rsidRPr="00A90809">
        <w:rPr>
          <w:rFonts w:ascii="Times New Roman" w:hAnsi="Times New Roman"/>
          <w:b/>
          <w:color w:val="000000"/>
          <w:sz w:val="20"/>
          <w:szCs w:val="20"/>
          <w:lang w:val="en-US" w:eastAsia="ru-RU"/>
        </w:rPr>
        <w:t>Склад</w:t>
      </w:r>
      <w:r w:rsidRPr="00A90809">
        <w:rPr>
          <w:rFonts w:ascii="Times New Roman" w:hAnsi="Times New Roman"/>
          <w:b/>
          <w:color w:val="000000"/>
          <w:sz w:val="20"/>
          <w:szCs w:val="20"/>
          <w:lang w:val="uk-UA" w:eastAsia="ru-RU"/>
        </w:rPr>
        <w:t xml:space="preserve"> виконавчого органу</w:t>
      </w:r>
    </w:p>
    <w:p w:rsidR="00AF09D2" w:rsidRPr="00A90809" w:rsidRDefault="00AF09D2" w:rsidP="00A90809">
      <w:pPr>
        <w:spacing w:after="0" w:line="240" w:lineRule="auto"/>
        <w:rPr>
          <w:rFonts w:ascii="Times New Roman" w:hAnsi="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AF09D2" w:rsidRPr="0068004D" w:rsidTr="004614F6">
        <w:tc>
          <w:tcPr>
            <w:tcW w:w="4496"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
                <w:bCs/>
                <w:sz w:val="20"/>
                <w:szCs w:val="20"/>
                <w:lang w:val="uk-UA" w:eastAsia="uk-UA"/>
              </w:rPr>
            </w:pPr>
            <w:r w:rsidRPr="00A90809">
              <w:rPr>
                <w:rFonts w:ascii="Times New Roman" w:hAnsi="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
                <w:bCs/>
                <w:sz w:val="20"/>
                <w:szCs w:val="20"/>
                <w:lang w:val="uk-UA" w:eastAsia="uk-UA"/>
              </w:rPr>
            </w:pPr>
            <w:r w:rsidRPr="00A90809">
              <w:rPr>
                <w:rFonts w:ascii="Times New Roman" w:hAnsi="Times New Roman"/>
                <w:b/>
                <w:color w:val="000000"/>
                <w:sz w:val="20"/>
                <w:szCs w:val="20"/>
                <w:lang w:val="uk-UA" w:eastAsia="uk-UA"/>
              </w:rPr>
              <w:t>Функціональні обов'язки</w:t>
            </w:r>
          </w:p>
        </w:tc>
      </w:tr>
      <w:tr w:rsidR="00AF09D2" w:rsidRPr="0068004D" w:rsidTr="004614F6">
        <w:tc>
          <w:tcPr>
            <w:tcW w:w="4496"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Голова правління Ковальчук Юрій Леонідович;</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Член правління Панькова  Світлана Ігорівна;</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Член правління Бабанін Олександр Олександрович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Відповідно до чинної редакції Статуту Товариства, ПРАВЛІННЯ є колегіальним виконавчим органом Товариства, який здійснює управління поточною діяльністю Товариства.  До компетенції правління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До компетенції правління належить:</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 розробка проектів річного бюджету, бізнес-планів, програм фінансово-господарської діяльності Товариства;</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 розробка та затвердження поточних фінансово-господарських планів і оперативних завдань Товариства та забезпечення їх реалізації;</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 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 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 здійснення у відношенні працівників Товариства прав та обов'язків роботодавця, що передбачені законодавством України;</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 встановлення цін та тарифів на послуги та продукцію Товариства;</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 призначення, звільнення та визначення умов праці посадових осіб дочірніх підприємств, філій, представництв, інших юридичних осіб, засновником (власником) яких є Товариство;</w:t>
            </w:r>
          </w:p>
          <w:p w:rsidR="00AF09D2" w:rsidRPr="00A90809" w:rsidRDefault="00AF09D2" w:rsidP="00A90809">
            <w:pPr>
              <w:spacing w:after="0" w:line="240" w:lineRule="auto"/>
              <w:jc w:val="center"/>
              <w:rPr>
                <w:rFonts w:ascii="Times New Roman" w:hAnsi="Times New Roman"/>
                <w:color w:val="000000"/>
                <w:sz w:val="20"/>
                <w:szCs w:val="20"/>
                <w:lang w:val="uk-UA" w:eastAsia="uk-UA"/>
              </w:rPr>
            </w:pPr>
            <w:r w:rsidRPr="00A90809">
              <w:rPr>
                <w:rFonts w:ascii="Times New Roman" w:hAnsi="Times New Roman"/>
                <w:color w:val="000000"/>
                <w:sz w:val="20"/>
                <w:szCs w:val="20"/>
                <w:lang w:val="uk-UA" w:eastAsia="uk-UA"/>
              </w:rPr>
              <w:t>- 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tc>
      </w:tr>
    </w:tbl>
    <w:p w:rsidR="00AF09D2" w:rsidRPr="00A90809" w:rsidRDefault="00AF09D2" w:rsidP="00A90809">
      <w:pPr>
        <w:spacing w:after="0" w:line="240" w:lineRule="auto"/>
        <w:rPr>
          <w:rFonts w:ascii="Times New Roman" w:hAnsi="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7194"/>
      </w:tblGrid>
      <w:tr w:rsidR="00AF09D2" w:rsidRPr="0068004D" w:rsidTr="004614F6">
        <w:tc>
          <w:tcPr>
            <w:tcW w:w="2943" w:type="dxa"/>
          </w:tcPr>
          <w:p w:rsidR="00AF09D2" w:rsidRPr="00A90809" w:rsidRDefault="00AF09D2" w:rsidP="00A90809">
            <w:pPr>
              <w:spacing w:after="0" w:line="240" w:lineRule="auto"/>
              <w:rPr>
                <w:rFonts w:ascii="Times New Roman" w:hAnsi="Times New Roman"/>
                <w:b/>
                <w:sz w:val="20"/>
                <w:szCs w:val="20"/>
                <w:lang w:eastAsia="uk-UA"/>
              </w:rPr>
            </w:pPr>
            <w:r w:rsidRPr="00A90809">
              <w:rPr>
                <w:rFonts w:ascii="Times New Roman" w:hAnsi="Times New Roman"/>
                <w:b/>
                <w:sz w:val="20"/>
                <w:szCs w:val="20"/>
                <w:lang w:eastAsia="uk-UA"/>
              </w:rPr>
              <w:t>Чи проведені засідання виконавчого органу:</w:t>
            </w:r>
            <w:r w:rsidRPr="00A90809">
              <w:rPr>
                <w:rFonts w:ascii="Times New Roman" w:hAnsi="Times New Roman"/>
                <w:b/>
                <w:sz w:val="20"/>
                <w:szCs w:val="20"/>
                <w:lang w:eastAsia="uk-UA"/>
              </w:rPr>
              <w:br/>
              <w:t>загальний опис прийнятих на них рішень;</w:t>
            </w:r>
            <w:r w:rsidRPr="00A90809">
              <w:rPr>
                <w:rFonts w:ascii="Times New Roman" w:hAnsi="Times New Roman"/>
                <w:b/>
                <w:sz w:val="20"/>
                <w:szCs w:val="20"/>
                <w:lang w:eastAsia="uk-UA"/>
              </w:rPr>
              <w:br/>
              <w:t>інформація про результати роботи виконавчого органу;</w:t>
            </w:r>
            <w:r w:rsidRPr="00A90809">
              <w:rPr>
                <w:rFonts w:ascii="Times New Roman" w:hAnsi="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Комітетів правління не створено.</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Всі рішення правління приймає на своїх засіданнях, які проводяться по мірі необхідності, але не рідше ніж 1 раз на місяць. Засідання правління скликаються Головою правління з власної ініціативи або на вимогу наглядової ради, ревізійної комісії, будь-якого члена правління. Засідання правління є правомочними, якщо в них беруть участь не менше 2/3 членів правління. Рішення на засіданнях приймаються простою більшістю голосів від присутніх на засіданні членів правління.</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Інформація про проведені засідання та загальний опис прийнятих на них рішень:</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Засідання від 26.02.2020: Прийнято інформацію за підсумками роботи Товариства в січні 2020 року до відома.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Засідання від 27.03.2020: Прийнято інформацію за підсумками роботи Товариства за лютий 2020 року до відома.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Засідання від 29.04.2020: Прийнято інформацію за підсумками роботи Товариства за березень та 1 квартал  2020 року до відома.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Засідання від 27.05.2020: Прийнято інформацію за підсумками роботи Товариства за квітень  2020 року до відома.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Засідання від 29.06.2020: Прийнято інформацію за підсумками роботи Товариства за травень   2020 року до відома.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Засідання від 29.07.2020: Прийнято інформацію за підсумками роботи Товариства за червень, 2 квартал та 1 півріччя   2020 року до відома.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Засідання від 28.08.2020: Прийнято інформацію за підсумками роботи Товариства за липень 2020 року до відома.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Засідання від 28.09.2019: Прийнято інформацію за підсумками роботи Товариства за серпень 2020 року до відома.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Засідання від 28.10.2019: Прийнято інформацію за підсумками роботи Товариства за вересень, 3 квартал та 9 місяців 2020 року до відома.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Засідання від 27.11.2020: Прийнято інформацію за підсумками роботи Товариства за жовтень 2020 року до відома.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Засідання від 28.12.2020: Прийнято інформацію за підсумками роботи Товариства за листопад 2020 року до відома.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r w:rsidR="00AF09D2" w:rsidRPr="0068004D" w:rsidTr="004614F6">
        <w:tc>
          <w:tcPr>
            <w:tcW w:w="2943" w:type="dxa"/>
          </w:tcPr>
          <w:p w:rsidR="00AF09D2" w:rsidRPr="00AA23C0" w:rsidRDefault="00AF09D2" w:rsidP="00A90809">
            <w:pPr>
              <w:spacing w:after="0" w:line="240" w:lineRule="auto"/>
              <w:rPr>
                <w:rFonts w:ascii="Times New Roman" w:hAnsi="Times New Roman"/>
                <w:b/>
                <w:sz w:val="20"/>
                <w:szCs w:val="20"/>
                <w:lang w:eastAsia="uk-UA"/>
              </w:rPr>
            </w:pPr>
            <w:r w:rsidRPr="00AA23C0">
              <w:rPr>
                <w:rFonts w:ascii="Times New Roman" w:hAnsi="Times New Roman"/>
                <w:b/>
                <w:color w:val="FF0000"/>
                <w:sz w:val="20"/>
                <w:szCs w:val="20"/>
                <w:lang w:eastAsia="uk-UA"/>
              </w:rPr>
              <w:t>Оцінка роботи виконавчого органу</w:t>
            </w:r>
          </w:p>
        </w:tc>
        <w:tc>
          <w:tcPr>
            <w:tcW w:w="7194" w:type="dxa"/>
          </w:tcPr>
          <w:p w:rsidR="00AF09D2" w:rsidRPr="00AA23C0" w:rsidRDefault="00AF09D2" w:rsidP="00A90809">
            <w:pPr>
              <w:spacing w:after="0" w:line="240" w:lineRule="auto"/>
              <w:rPr>
                <w:rFonts w:ascii="Times New Roman" w:hAnsi="Times New Roman"/>
                <w:sz w:val="20"/>
                <w:szCs w:val="20"/>
                <w:lang w:eastAsia="uk-UA"/>
              </w:rPr>
            </w:pPr>
            <w:r w:rsidRPr="00AA23C0">
              <w:rPr>
                <w:rFonts w:ascii="Times New Roman" w:hAnsi="Times New Roman"/>
                <w:sz w:val="20"/>
                <w:szCs w:val="20"/>
                <w:lang w:eastAsia="uk-UA"/>
              </w:rPr>
              <w:t>Оцінка роботи роботи Виконавчого органу (Правління)  - задовільна.</w:t>
            </w:r>
          </w:p>
          <w:p w:rsidR="00AF09D2" w:rsidRPr="00914EA9" w:rsidRDefault="00AF09D2" w:rsidP="00A90809">
            <w:pPr>
              <w:spacing w:after="0" w:line="240" w:lineRule="auto"/>
              <w:rPr>
                <w:rFonts w:ascii="Times New Roman" w:hAnsi="Times New Roman"/>
                <w:sz w:val="20"/>
                <w:szCs w:val="20"/>
                <w:lang w:val="uk-UA" w:eastAsia="uk-UA"/>
              </w:rPr>
            </w:pPr>
            <w:r w:rsidRPr="00AA23C0">
              <w:rPr>
                <w:rFonts w:ascii="Times New Roman" w:hAnsi="Times New Roman"/>
                <w:sz w:val="20"/>
                <w:szCs w:val="20"/>
                <w:lang w:eastAsia="uk-UA"/>
              </w:rPr>
              <w:t>Протягом  2020 рік Правління приймало рішення, які оформлені відповідними  протоколами. Правління спроможне приймати рішення в межах своєї компетенції.</w:t>
            </w:r>
            <w:r w:rsidRPr="00914EA9">
              <w:rPr>
                <w:rFonts w:ascii="Times New Roman" w:hAnsi="Times New Roman"/>
                <w:bCs/>
                <w:color w:val="000000"/>
                <w:sz w:val="20"/>
                <w:szCs w:val="20"/>
                <w:lang w:eastAsia="uk-UA"/>
              </w:rPr>
              <w:t xml:space="preserve"> </w:t>
            </w:r>
          </w:p>
        </w:tc>
      </w:tr>
    </w:tbl>
    <w:p w:rsidR="00AF09D2" w:rsidRPr="00A90809" w:rsidRDefault="00AF09D2" w:rsidP="00A90809">
      <w:pPr>
        <w:spacing w:after="0" w:line="240" w:lineRule="auto"/>
        <w:rPr>
          <w:rFonts w:ascii="Times New Roman" w:hAnsi="Times New Roman"/>
          <w:sz w:val="24"/>
          <w:szCs w:val="24"/>
          <w:lang w:eastAsia="uk-UA"/>
        </w:rPr>
      </w:pP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after="0" w:line="240" w:lineRule="auto"/>
        <w:jc w:val="center"/>
        <w:rPr>
          <w:rFonts w:ascii="Times New Roman" w:hAnsi="Times New Roman"/>
          <w:b/>
          <w:color w:val="000000"/>
          <w:sz w:val="28"/>
          <w:szCs w:val="28"/>
          <w:lang w:val="uk-UA" w:eastAsia="uk-UA"/>
        </w:rPr>
      </w:pPr>
      <w:r w:rsidRPr="00A90809">
        <w:rPr>
          <w:rFonts w:ascii="Times New Roman" w:hAnsi="Times New Roman"/>
          <w:b/>
          <w:color w:val="000000"/>
          <w:sz w:val="28"/>
          <w:szCs w:val="28"/>
          <w:lang w:val="uk-UA" w:eastAsia="uk-UA"/>
        </w:rPr>
        <w:t>Додаткова інформація про наглядову раду та виконавчий орган емітента</w:t>
      </w:r>
    </w:p>
    <w:p w:rsidR="00AF09D2" w:rsidRPr="00A90809" w:rsidRDefault="00AF09D2" w:rsidP="00A90809">
      <w:pPr>
        <w:spacing w:after="0" w:line="240" w:lineRule="auto"/>
        <w:jc w:val="center"/>
        <w:rPr>
          <w:rFonts w:ascii="Times New Roman" w:hAnsi="Times New Roman"/>
          <w:b/>
          <w:sz w:val="28"/>
          <w:szCs w:val="28"/>
          <w:lang w:val="uk-UA" w:eastAsia="uk-UA"/>
        </w:rPr>
      </w:pPr>
      <w:r w:rsidRPr="00A90809">
        <w:rPr>
          <w:rFonts w:ascii="Times New Roman" w:hAnsi="Times New Roman"/>
          <w:b/>
          <w:color w:val="000000"/>
          <w:sz w:val="28"/>
          <w:szCs w:val="28"/>
          <w:lang w:val="uk-UA" w:eastAsia="uk-UA"/>
        </w:rPr>
        <w:t xml:space="preserve"> </w:t>
      </w:r>
    </w:p>
    <w:p w:rsidR="00AF09D2" w:rsidRPr="00A90809" w:rsidRDefault="00AF09D2" w:rsidP="00A90809">
      <w:pPr>
        <w:spacing w:after="0" w:line="240" w:lineRule="auto"/>
        <w:rPr>
          <w:rFonts w:ascii="Times New Roman" w:hAnsi="Times New Roman"/>
          <w:sz w:val="20"/>
          <w:szCs w:val="20"/>
          <w:lang w:val="uk-UA" w:eastAsia="uk-UA"/>
        </w:rPr>
      </w:pP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Відповідно до чинної редакції Статуту Товариства, НАГЛЯДОВА РАДА Товариства є колегіальним органом, що здійснює захист прав акціонерів Товариства, і в межах компетенції, визначеної Статутом та чинним законодавством України, здійснює управління Товариством, а також контролює та регулює діяльність Правління.</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rPr>
          <w:rFonts w:ascii="Times New Roman" w:hAnsi="Times New Roman"/>
          <w:b/>
          <w:color w:val="000000"/>
          <w:sz w:val="28"/>
          <w:szCs w:val="28"/>
          <w:lang w:val="uk-UA" w:eastAsia="ru-RU"/>
        </w:rPr>
      </w:pPr>
      <w:r w:rsidRPr="00A90809">
        <w:rPr>
          <w:rFonts w:ascii="Times New Roman" w:hAnsi="Times New Roman"/>
          <w:b/>
          <w:color w:val="000000"/>
          <w:sz w:val="28"/>
          <w:szCs w:val="28"/>
          <w:lang w:val="uk-UA" w:eastAsia="ru-RU"/>
        </w:rPr>
        <w:t>5) опис основних характеристик систем внутрішнього контролю і управління ризиками емітента</w:t>
      </w:r>
    </w:p>
    <w:p w:rsidR="00AF09D2" w:rsidRPr="00A90809" w:rsidRDefault="00AF09D2" w:rsidP="00A90809">
      <w:pPr>
        <w:spacing w:after="0" w:line="240" w:lineRule="auto"/>
        <w:outlineLvl w:val="2"/>
        <w:rPr>
          <w:rFonts w:ascii="Times New Roman" w:hAnsi="Times New Roman"/>
          <w:bCs/>
          <w:sz w:val="20"/>
          <w:szCs w:val="20"/>
          <w:lang w:val="uk-UA" w:eastAsia="uk-UA"/>
        </w:rPr>
      </w:pPr>
    </w:p>
    <w:p w:rsidR="00AF09D2" w:rsidRPr="00A90809" w:rsidRDefault="00AF09D2" w:rsidP="00A90809">
      <w:pPr>
        <w:spacing w:after="0" w:line="240" w:lineRule="auto"/>
        <w:outlineLvl w:val="2"/>
        <w:rPr>
          <w:rFonts w:ascii="Times New Roman" w:hAnsi="Times New Roman"/>
          <w:b/>
          <w:bCs/>
          <w:sz w:val="20"/>
          <w:szCs w:val="20"/>
          <w:lang w:eastAsia="uk-UA"/>
        </w:rPr>
      </w:pPr>
      <w:r w:rsidRPr="00A90809">
        <w:rPr>
          <w:rFonts w:ascii="Times New Roman" w:hAnsi="Times New Roman"/>
          <w:b/>
          <w:bCs/>
          <w:sz w:val="20"/>
          <w:szCs w:val="20"/>
          <w:lang w:eastAsia="uk-UA"/>
        </w:rPr>
        <w:t>Опис основних характеристик систем внутрішнього контролю і управління ризиками емітента:</w:t>
      </w:r>
    </w:p>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AF09D2" w:rsidRPr="00A90809" w:rsidRDefault="00AF09D2" w:rsidP="00A90809">
      <w:pPr>
        <w:spacing w:after="0" w:line="240" w:lineRule="auto"/>
        <w:outlineLvl w:val="2"/>
        <w:rPr>
          <w:rFonts w:ascii="Times New Roman" w:hAnsi="Times New Roman"/>
          <w:b/>
          <w:sz w:val="20"/>
          <w:szCs w:val="20"/>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sz w:val="20"/>
          <w:szCs w:val="20"/>
          <w:lang w:val="uk-UA" w:eastAsia="uk-UA"/>
        </w:rPr>
        <w:t>Чи створено у вашому акціонерному товаристві ревізійну комісію або введено посаду ревізора?</w:t>
      </w:r>
      <w:r w:rsidRPr="00A90809">
        <w:rPr>
          <w:rFonts w:ascii="Times New Roman" w:hAnsi="Times New Roman"/>
          <w:sz w:val="20"/>
          <w:szCs w:val="20"/>
          <w:lang w:val="uk-UA" w:eastAsia="uk-UA"/>
        </w:rPr>
        <w:t xml:space="preserve"> </w:t>
      </w:r>
      <w:r w:rsidRPr="00A90809">
        <w:rPr>
          <w:rFonts w:ascii="Times New Roman" w:hAnsi="Times New Roman"/>
          <w:b/>
          <w:bCs/>
          <w:sz w:val="20"/>
          <w:szCs w:val="20"/>
          <w:lang w:val="uk-UA" w:eastAsia="uk-UA"/>
        </w:rPr>
        <w:t>(так, створено ревізійну комісію / так, введено посаду ревізора / ні)</w:t>
      </w:r>
      <w:r w:rsidRPr="00A90809">
        <w:rPr>
          <w:rFonts w:ascii="Times New Roman" w:hAnsi="Times New Roman"/>
          <w:sz w:val="20"/>
          <w:szCs w:val="20"/>
          <w:lang w:val="uk-UA" w:eastAsia="uk-UA"/>
        </w:rPr>
        <w:t xml:space="preserve"> </w:t>
      </w:r>
      <w:r w:rsidRPr="00A90809">
        <w:rPr>
          <w:rFonts w:ascii="Times New Roman" w:hAnsi="Times New Roman"/>
          <w:b/>
          <w:bCs/>
          <w:color w:val="000000"/>
          <w:sz w:val="20"/>
          <w:szCs w:val="20"/>
          <w:lang w:val="uk-UA" w:eastAsia="uk-UA"/>
        </w:rPr>
        <w:t xml:space="preserve">  </w:t>
      </w:r>
      <w:r w:rsidRPr="00A90809">
        <w:rPr>
          <w:rFonts w:ascii="Times New Roman" w:hAnsi="Times New Roman"/>
          <w:bCs/>
          <w:color w:val="000000"/>
          <w:sz w:val="20"/>
          <w:szCs w:val="20"/>
          <w:u w:val="single"/>
          <w:lang w:eastAsia="uk-UA"/>
        </w:rPr>
        <w:t>Так, введено посаду ревізора</w:t>
      </w:r>
    </w:p>
    <w:p w:rsidR="00AF09D2" w:rsidRPr="00A90809" w:rsidRDefault="00AF09D2" w:rsidP="00A90809">
      <w:pPr>
        <w:spacing w:before="100" w:beforeAutospacing="1" w:after="100" w:afterAutospacing="1" w:line="240" w:lineRule="auto"/>
        <w:jc w:val="both"/>
        <w:rPr>
          <w:rFonts w:ascii="Times New Roman" w:hAnsi="Times New Roman"/>
          <w:b/>
          <w:color w:val="000000"/>
          <w:sz w:val="20"/>
          <w:szCs w:val="20"/>
          <w:lang w:eastAsia="ru-RU"/>
        </w:rPr>
      </w:pPr>
      <w:r w:rsidRPr="00A90809">
        <w:rPr>
          <w:rFonts w:ascii="Times New Roman" w:hAnsi="Times New Roman"/>
          <w:b/>
          <w:sz w:val="20"/>
          <w:szCs w:val="20"/>
          <w:lang w:eastAsia="ru-RU"/>
        </w:rPr>
        <w:t>Якщо в товаристві створено ревізійну комісію:</w:t>
      </w: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 xml:space="preserve">Кількість членів ревізійної комісії </w:t>
      </w:r>
      <w:r w:rsidRPr="00A90809">
        <w:rPr>
          <w:rFonts w:ascii="Times New Roman" w:hAnsi="Times New Roman"/>
          <w:b/>
          <w:bCs/>
          <w:color w:val="000000"/>
          <w:sz w:val="20"/>
          <w:szCs w:val="20"/>
          <w:u w:val="single"/>
          <w:lang w:val="uk-UA" w:eastAsia="uk-UA"/>
        </w:rPr>
        <w:t xml:space="preserve"> </w:t>
      </w:r>
      <w:r w:rsidRPr="00A90809">
        <w:rPr>
          <w:rFonts w:ascii="Times New Roman" w:hAnsi="Times New Roman"/>
          <w:bCs/>
          <w:color w:val="000000"/>
          <w:sz w:val="20"/>
          <w:szCs w:val="20"/>
          <w:u w:val="single"/>
          <w:lang w:eastAsia="uk-UA"/>
        </w:rPr>
        <w:t>0</w:t>
      </w:r>
      <w:r w:rsidRPr="00A90809">
        <w:rPr>
          <w:rFonts w:ascii="Times New Roman" w:hAnsi="Times New Roman"/>
          <w:b/>
          <w:bCs/>
          <w:color w:val="000000"/>
          <w:sz w:val="20"/>
          <w:szCs w:val="20"/>
          <w:u w:val="single"/>
          <w:lang w:val="uk-UA" w:eastAsia="uk-UA"/>
        </w:rPr>
        <w:t xml:space="preserve"> </w:t>
      </w:r>
      <w:r w:rsidRPr="00A90809">
        <w:rPr>
          <w:rFonts w:ascii="Times New Roman" w:hAnsi="Times New Roman"/>
          <w:b/>
          <w:bCs/>
          <w:color w:val="000000"/>
          <w:sz w:val="20"/>
          <w:szCs w:val="20"/>
          <w:lang w:val="uk-UA" w:eastAsia="uk-UA"/>
        </w:rPr>
        <w:t xml:space="preserve"> осіб.</w:t>
      </w: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eastAsia="uk-UA"/>
        </w:rPr>
      </w:pPr>
      <w:r w:rsidRPr="00A90809">
        <w:rPr>
          <w:rFonts w:ascii="Times New Roman" w:hAnsi="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A90809">
        <w:rPr>
          <w:rFonts w:ascii="Times New Roman" w:hAnsi="Times New Roman"/>
          <w:b/>
          <w:bCs/>
          <w:color w:val="000000"/>
          <w:sz w:val="20"/>
          <w:szCs w:val="20"/>
          <w:u w:val="single"/>
          <w:lang w:val="uk-UA" w:eastAsia="uk-UA"/>
        </w:rPr>
        <w:t xml:space="preserve"> </w:t>
      </w:r>
      <w:r w:rsidRPr="00A90809">
        <w:rPr>
          <w:rFonts w:ascii="Times New Roman" w:hAnsi="Times New Roman"/>
          <w:bCs/>
          <w:color w:val="000000"/>
          <w:sz w:val="20"/>
          <w:szCs w:val="20"/>
          <w:u w:val="single"/>
          <w:lang w:eastAsia="uk-UA"/>
        </w:rPr>
        <w:t xml:space="preserve">0 </w:t>
      </w: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eastAsia="uk-UA"/>
        </w:rPr>
      </w:pPr>
      <w:r w:rsidRPr="00A90809">
        <w:rPr>
          <w:rFonts w:ascii="Times New Roman" w:hAnsi="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Загальні збори акціонерів</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Наглядова рада</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Виконавчий орган</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Не належить до компетенції жодного органу</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 xml:space="preserve">Визначення основних напрямів діяльності (стратегії)                      </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Затвердження планів</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діяльності (бізнес-планів)</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sz w:val="20"/>
                <w:szCs w:val="20"/>
                <w:lang w:val="uk-UA" w:eastAsia="uk-UA"/>
              </w:rPr>
              <w:t>Затвердження річного фінансового звіту, або балансу, або бюджету</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sz w:val="20"/>
                <w:szCs w:val="20"/>
                <w:lang w:val="uk-UA" w:eastAsia="uk-UA"/>
              </w:rPr>
              <w:t>Обрання та припинення повноважень голови та членів виконавчого органу</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sz w:val="20"/>
                <w:szCs w:val="20"/>
                <w:lang w:val="uk-UA" w:eastAsia="uk-UA"/>
              </w:rPr>
              <w:t>Обрання та припинення повноважень голови та членів наглядової ради</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sz w:val="20"/>
                <w:szCs w:val="20"/>
                <w:lang w:val="uk-UA" w:eastAsia="uk-UA"/>
              </w:rPr>
              <w:t>Обрання та припинення повноважень голови та членів ревізійної комісії</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Визначення розміру</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винагороди для голови та</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членів виконавчого органу</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Визначення розміру</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винагороди для голови</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та членів наглядової ради</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Прийняття рішення про</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притягнення до майнової</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відповідальності членів</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виконавчого органу</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Прийняття рішення про</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додаткову емісію акцій</w:t>
            </w:r>
            <w:r w:rsidRPr="00A90809">
              <w:rPr>
                <w:rFonts w:ascii="Times New Roman" w:hAnsi="Times New Roman"/>
                <w:bCs/>
                <w:color w:val="000000"/>
                <w:sz w:val="20"/>
                <w:szCs w:val="20"/>
                <w:lang w:eastAsia="uk-UA"/>
              </w:rPr>
              <w:t xml:space="preserve"> </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Прийняття рішення про</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викуп, реалізацію та</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розміщення власних акцій</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 xml:space="preserve">Затвердження зовнішнього аудитора      </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r>
      <w:tr w:rsidR="00AF09D2" w:rsidRPr="0068004D" w:rsidTr="004614F6">
        <w:trPr>
          <w:trHeight w:val="284"/>
        </w:trPr>
        <w:tc>
          <w:tcPr>
            <w:tcW w:w="4350" w:type="dxa"/>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Затвердження договорів, щодо яких існує конфлікт</w:t>
            </w:r>
            <w:r w:rsidRPr="00A90809">
              <w:rPr>
                <w:rFonts w:ascii="Times New Roman" w:hAnsi="Times New Roman"/>
                <w:bCs/>
                <w:color w:val="000000"/>
                <w:sz w:val="20"/>
                <w:szCs w:val="20"/>
                <w:lang w:eastAsia="uk-UA"/>
              </w:rPr>
              <w:t xml:space="preserve"> </w:t>
            </w:r>
            <w:r w:rsidRPr="00A90809">
              <w:rPr>
                <w:rFonts w:ascii="Times New Roman" w:hAnsi="Times New Roman"/>
                <w:bCs/>
                <w:color w:val="000000"/>
                <w:sz w:val="20"/>
                <w:szCs w:val="20"/>
                <w:lang w:val="uk-UA" w:eastAsia="uk-UA"/>
              </w:rPr>
              <w:t>інтересів</w:t>
            </w:r>
          </w:p>
        </w:tc>
        <w:tc>
          <w:tcPr>
            <w:tcW w:w="138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385"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400"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61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r>
    </w:tbl>
    <w:p w:rsidR="00AF09D2" w:rsidRPr="00A90809" w:rsidRDefault="00AF09D2" w:rsidP="00A90809">
      <w:pPr>
        <w:spacing w:after="0" w:line="240" w:lineRule="auto"/>
        <w:outlineLvl w:val="2"/>
        <w:rPr>
          <w:rFonts w:ascii="Times New Roman" w:hAnsi="Times New Roman"/>
          <w:bCs/>
          <w:sz w:val="20"/>
          <w:szCs w:val="20"/>
          <w:lang w:val="en-US" w:eastAsia="uk-UA"/>
        </w:rPr>
      </w:pPr>
    </w:p>
    <w:p w:rsidR="00AF09D2" w:rsidRPr="00A90809" w:rsidRDefault="00AF09D2" w:rsidP="00A90809">
      <w:pPr>
        <w:spacing w:after="0" w:line="240" w:lineRule="auto"/>
        <w:outlineLvl w:val="2"/>
        <w:rPr>
          <w:rFonts w:ascii="Times New Roman" w:hAnsi="Times New Roman"/>
          <w:bCs/>
          <w:sz w:val="20"/>
          <w:szCs w:val="20"/>
          <w:u w:val="single"/>
          <w:lang w:eastAsia="uk-UA"/>
        </w:rPr>
      </w:pPr>
      <w:r w:rsidRPr="00A90809">
        <w:rPr>
          <w:rFonts w:ascii="Times New Roman" w:hAnsi="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A90809">
        <w:rPr>
          <w:rFonts w:ascii="Times New Roman" w:hAnsi="Times New Roman"/>
          <w:b/>
          <w:bCs/>
          <w:color w:val="000000"/>
          <w:sz w:val="20"/>
          <w:szCs w:val="20"/>
          <w:lang w:eastAsia="uk-UA"/>
        </w:rPr>
        <w:t xml:space="preserve"> )  </w:t>
      </w:r>
      <w:r w:rsidRPr="00A90809">
        <w:rPr>
          <w:rFonts w:ascii="Times New Roman" w:hAnsi="Times New Roman"/>
          <w:b/>
          <w:bCs/>
          <w:color w:val="000000"/>
          <w:sz w:val="20"/>
          <w:szCs w:val="20"/>
          <w:u w:val="single"/>
          <w:lang w:eastAsia="uk-UA"/>
        </w:rPr>
        <w:t xml:space="preserve"> </w:t>
      </w:r>
      <w:r w:rsidRPr="00A90809">
        <w:rPr>
          <w:rFonts w:ascii="Times New Roman" w:hAnsi="Times New Roman"/>
          <w:bCs/>
          <w:sz w:val="20"/>
          <w:szCs w:val="20"/>
          <w:u w:val="single"/>
          <w:lang w:eastAsia="uk-UA"/>
        </w:rPr>
        <w:t xml:space="preserve">Так </w:t>
      </w:r>
    </w:p>
    <w:p w:rsidR="00AF09D2" w:rsidRPr="00A90809" w:rsidRDefault="00AF09D2" w:rsidP="00A90809">
      <w:pPr>
        <w:spacing w:after="0" w:line="240" w:lineRule="auto"/>
        <w:outlineLvl w:val="2"/>
        <w:rPr>
          <w:rFonts w:ascii="Times New Roman" w:hAnsi="Times New Roman"/>
          <w:b/>
          <w:bCs/>
          <w:color w:val="000000"/>
          <w:sz w:val="20"/>
          <w:szCs w:val="20"/>
          <w:lang w:eastAsia="uk-UA"/>
        </w:rPr>
      </w:pPr>
    </w:p>
    <w:p w:rsidR="00AF09D2" w:rsidRPr="00A90809" w:rsidRDefault="00AF09D2" w:rsidP="00A90809">
      <w:pPr>
        <w:spacing w:after="0" w:line="240" w:lineRule="auto"/>
        <w:outlineLvl w:val="2"/>
        <w:rPr>
          <w:rFonts w:ascii="Times New Roman" w:hAnsi="Times New Roman"/>
          <w:bCs/>
          <w:sz w:val="20"/>
          <w:szCs w:val="20"/>
          <w:u w:val="single"/>
          <w:lang w:eastAsia="uk-UA"/>
        </w:rPr>
      </w:pPr>
      <w:r w:rsidRPr="00A90809">
        <w:rPr>
          <w:rFonts w:ascii="Times New Roman" w:hAnsi="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A90809">
        <w:rPr>
          <w:rFonts w:ascii="Times New Roman" w:hAnsi="Times New Roman"/>
          <w:b/>
          <w:bCs/>
          <w:color w:val="000000"/>
          <w:sz w:val="20"/>
          <w:szCs w:val="20"/>
          <w:lang w:val="uk-UA" w:eastAsia="uk-UA"/>
        </w:rPr>
        <w:br/>
        <w:t>осіб  та  обов'язком  діяти  в  інтересах акціонерного товариства? (так/ні)</w:t>
      </w:r>
      <w:r w:rsidRPr="00A90809">
        <w:rPr>
          <w:rFonts w:ascii="Times New Roman" w:hAnsi="Times New Roman"/>
          <w:b/>
          <w:bCs/>
          <w:color w:val="000000"/>
          <w:sz w:val="20"/>
          <w:szCs w:val="20"/>
          <w:lang w:eastAsia="uk-UA"/>
        </w:rPr>
        <w:t xml:space="preserve">  </w:t>
      </w:r>
      <w:r w:rsidRPr="00A90809">
        <w:rPr>
          <w:rFonts w:ascii="Times New Roman" w:hAnsi="Times New Roman"/>
          <w:bCs/>
          <w:sz w:val="20"/>
          <w:szCs w:val="20"/>
          <w:u w:val="single"/>
          <w:lang w:eastAsia="uk-UA"/>
        </w:rPr>
        <w:t>Ні</w:t>
      </w:r>
    </w:p>
    <w:p w:rsidR="00AF09D2" w:rsidRPr="00A90809" w:rsidRDefault="00AF09D2" w:rsidP="00A90809">
      <w:pPr>
        <w:spacing w:after="0" w:line="240" w:lineRule="auto"/>
        <w:outlineLvl w:val="2"/>
        <w:rPr>
          <w:rFonts w:ascii="Times New Roman" w:hAnsi="Times New Roman"/>
          <w:bCs/>
          <w:sz w:val="20"/>
          <w:szCs w:val="20"/>
          <w:u w:val="single"/>
          <w:lang w:eastAsia="uk-UA"/>
        </w:rPr>
      </w:pPr>
    </w:p>
    <w:p w:rsidR="00AF09D2" w:rsidRPr="00A90809" w:rsidRDefault="00AF09D2" w:rsidP="00A90809">
      <w:pPr>
        <w:spacing w:after="0" w:line="240" w:lineRule="auto"/>
        <w:outlineLvl w:val="2"/>
        <w:rPr>
          <w:rFonts w:ascii="Times New Roman" w:hAnsi="Times New Roman"/>
          <w:b/>
          <w:bCs/>
          <w:color w:val="000000"/>
          <w:sz w:val="20"/>
          <w:szCs w:val="20"/>
          <w:lang w:eastAsia="uk-UA"/>
        </w:rPr>
      </w:pPr>
      <w:r w:rsidRPr="00A90809">
        <w:rPr>
          <w:rFonts w:ascii="Times New Roman" w:hAnsi="Times New Roman"/>
          <w:b/>
          <w:bCs/>
          <w:color w:val="000000"/>
          <w:sz w:val="20"/>
          <w:szCs w:val="20"/>
          <w:lang w:val="uk-UA" w:eastAsia="uk-UA"/>
        </w:rPr>
        <w:t>Які документи існують у вашому акціонерному товаристві</w:t>
      </w:r>
      <w:r w:rsidRPr="00A90809">
        <w:rPr>
          <w:rFonts w:ascii="Times New Roman" w:hAnsi="Times New Roman"/>
          <w:b/>
          <w:bCs/>
          <w:color w:val="000000"/>
          <w:sz w:val="20"/>
          <w:szCs w:val="20"/>
          <w:lang w:eastAsia="uk-UA"/>
        </w:rPr>
        <w:t xml:space="preserve"> </w:t>
      </w:r>
      <w:r w:rsidRPr="00A90809">
        <w:rPr>
          <w:rFonts w:ascii="Times New Roman" w:hAnsi="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AF09D2" w:rsidRPr="0068004D" w:rsidTr="004614F6">
        <w:trPr>
          <w:trHeight w:val="284"/>
        </w:trPr>
        <w:tc>
          <w:tcPr>
            <w:tcW w:w="7107"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p>
        </w:tc>
        <w:tc>
          <w:tcPr>
            <w:tcW w:w="1526"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Так</w:t>
            </w:r>
          </w:p>
        </w:tc>
        <w:tc>
          <w:tcPr>
            <w:tcW w:w="150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eastAsia="uk-UA"/>
              </w:rPr>
              <w:t>Ні</w:t>
            </w:r>
          </w:p>
        </w:tc>
      </w:tr>
      <w:tr w:rsidR="00AF09D2" w:rsidRPr="0068004D" w:rsidTr="004614F6">
        <w:trPr>
          <w:trHeight w:val="284"/>
        </w:trPr>
        <w:tc>
          <w:tcPr>
            <w:tcW w:w="7107"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Положення про загальні збори акціонерів                </w:t>
            </w:r>
          </w:p>
        </w:tc>
        <w:tc>
          <w:tcPr>
            <w:tcW w:w="1526"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 xml:space="preserve"> </w:t>
            </w:r>
          </w:p>
        </w:tc>
        <w:tc>
          <w:tcPr>
            <w:tcW w:w="150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en-US" w:eastAsia="uk-UA"/>
              </w:rPr>
            </w:pPr>
            <w:r w:rsidRPr="00A90809">
              <w:rPr>
                <w:rFonts w:ascii="Times New Roman" w:hAnsi="Times New Roman"/>
                <w:bCs/>
                <w:sz w:val="20"/>
                <w:szCs w:val="20"/>
                <w:lang w:eastAsia="uk-UA"/>
              </w:rPr>
              <w:t>X</w:t>
            </w:r>
          </w:p>
        </w:tc>
      </w:tr>
      <w:tr w:rsidR="00AF09D2" w:rsidRPr="0068004D" w:rsidTr="004614F6">
        <w:trPr>
          <w:trHeight w:val="284"/>
        </w:trPr>
        <w:tc>
          <w:tcPr>
            <w:tcW w:w="7107"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Положення про наглядову раду                           </w:t>
            </w:r>
          </w:p>
        </w:tc>
        <w:tc>
          <w:tcPr>
            <w:tcW w:w="1526"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X</w:t>
            </w:r>
          </w:p>
        </w:tc>
        <w:tc>
          <w:tcPr>
            <w:tcW w:w="1504"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 xml:space="preserve"> </w:t>
            </w:r>
          </w:p>
        </w:tc>
      </w:tr>
      <w:tr w:rsidR="00AF09D2" w:rsidRPr="0068004D" w:rsidTr="004614F6">
        <w:trPr>
          <w:trHeight w:val="284"/>
        </w:trPr>
        <w:tc>
          <w:tcPr>
            <w:tcW w:w="7107"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Положення про виконавчий орган  </w:t>
            </w:r>
          </w:p>
        </w:tc>
        <w:tc>
          <w:tcPr>
            <w:tcW w:w="1526"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 xml:space="preserve"> </w:t>
            </w:r>
          </w:p>
        </w:tc>
        <w:tc>
          <w:tcPr>
            <w:tcW w:w="1504"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X</w:t>
            </w:r>
          </w:p>
        </w:tc>
      </w:tr>
      <w:tr w:rsidR="00AF09D2" w:rsidRPr="0068004D" w:rsidTr="004614F6">
        <w:trPr>
          <w:trHeight w:val="284"/>
        </w:trPr>
        <w:tc>
          <w:tcPr>
            <w:tcW w:w="7107"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Положення про посадових осіб акціонерного товариства   </w:t>
            </w:r>
          </w:p>
        </w:tc>
        <w:tc>
          <w:tcPr>
            <w:tcW w:w="1526" w:type="dxa"/>
            <w:vAlign w:val="center"/>
          </w:tcPr>
          <w:p w:rsidR="00AF09D2" w:rsidRPr="00A90809" w:rsidRDefault="00AF09D2" w:rsidP="00A90809">
            <w:pPr>
              <w:spacing w:after="0" w:line="240" w:lineRule="auto"/>
              <w:jc w:val="center"/>
              <w:outlineLvl w:val="2"/>
              <w:rPr>
                <w:rFonts w:ascii="Times New Roman" w:hAnsi="Times New Roman"/>
                <w:b/>
                <w:bCs/>
                <w:sz w:val="20"/>
                <w:szCs w:val="20"/>
                <w:lang w:eastAsia="uk-UA"/>
              </w:rPr>
            </w:pPr>
            <w:r w:rsidRPr="00A90809">
              <w:rPr>
                <w:rFonts w:ascii="Times New Roman" w:hAnsi="Times New Roman"/>
                <w:bCs/>
                <w:sz w:val="20"/>
                <w:szCs w:val="20"/>
                <w:lang w:eastAsia="uk-UA"/>
              </w:rPr>
              <w:t xml:space="preserve"> </w:t>
            </w:r>
          </w:p>
        </w:tc>
        <w:tc>
          <w:tcPr>
            <w:tcW w:w="1504" w:type="dxa"/>
            <w:vAlign w:val="center"/>
          </w:tcPr>
          <w:p w:rsidR="00AF09D2" w:rsidRPr="00A90809" w:rsidRDefault="00AF09D2" w:rsidP="00A90809">
            <w:pPr>
              <w:spacing w:after="0" w:line="240" w:lineRule="auto"/>
              <w:jc w:val="center"/>
              <w:outlineLvl w:val="2"/>
              <w:rPr>
                <w:rFonts w:ascii="Times New Roman" w:hAnsi="Times New Roman"/>
                <w:b/>
                <w:bCs/>
                <w:sz w:val="20"/>
                <w:szCs w:val="20"/>
                <w:lang w:eastAsia="uk-UA"/>
              </w:rPr>
            </w:pPr>
            <w:r w:rsidRPr="00A90809">
              <w:rPr>
                <w:rFonts w:ascii="Times New Roman" w:hAnsi="Times New Roman"/>
                <w:bCs/>
                <w:sz w:val="20"/>
                <w:szCs w:val="20"/>
                <w:lang w:eastAsia="uk-UA"/>
              </w:rPr>
              <w:t>X</w:t>
            </w:r>
          </w:p>
        </w:tc>
      </w:tr>
      <w:tr w:rsidR="00AF09D2" w:rsidRPr="0068004D" w:rsidTr="004614F6">
        <w:trPr>
          <w:trHeight w:val="284"/>
        </w:trPr>
        <w:tc>
          <w:tcPr>
            <w:tcW w:w="7107"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Положення про ревізійну комісію ( або ревізора )                       </w:t>
            </w:r>
          </w:p>
        </w:tc>
        <w:tc>
          <w:tcPr>
            <w:tcW w:w="1526"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 xml:space="preserve"> </w:t>
            </w:r>
          </w:p>
        </w:tc>
        <w:tc>
          <w:tcPr>
            <w:tcW w:w="1504"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X</w:t>
            </w:r>
          </w:p>
        </w:tc>
      </w:tr>
      <w:tr w:rsidR="00AF09D2" w:rsidRPr="0068004D" w:rsidTr="004614F6">
        <w:trPr>
          <w:trHeight w:val="284"/>
        </w:trPr>
        <w:tc>
          <w:tcPr>
            <w:tcW w:w="7107"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Положення про порядок розподілу прибутку               </w:t>
            </w:r>
          </w:p>
        </w:tc>
        <w:tc>
          <w:tcPr>
            <w:tcW w:w="1526"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 xml:space="preserve"> </w:t>
            </w:r>
          </w:p>
        </w:tc>
        <w:tc>
          <w:tcPr>
            <w:tcW w:w="1504"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X</w:t>
            </w:r>
          </w:p>
        </w:tc>
      </w:tr>
      <w:tr w:rsidR="00AF09D2" w:rsidRPr="0068004D" w:rsidTr="004614F6">
        <w:trPr>
          <w:trHeight w:val="284"/>
        </w:trPr>
        <w:tc>
          <w:tcPr>
            <w:tcW w:w="1718" w:type="dxa"/>
          </w:tcPr>
          <w:p w:rsidR="00AF09D2" w:rsidRPr="00A90809" w:rsidRDefault="00AF09D2" w:rsidP="00A90809">
            <w:pPr>
              <w:spacing w:after="0" w:line="240" w:lineRule="auto"/>
              <w:outlineLvl w:val="2"/>
              <w:rPr>
                <w:rFonts w:ascii="Times New Roman" w:hAnsi="Times New Roman"/>
                <w:bCs/>
                <w:sz w:val="20"/>
                <w:szCs w:val="20"/>
                <w:lang w:val="en-US" w:eastAsia="uk-UA"/>
              </w:rPr>
            </w:pPr>
            <w:r w:rsidRPr="00A90809">
              <w:rPr>
                <w:rFonts w:ascii="Times New Roman" w:hAnsi="Times New Roman"/>
                <w:bCs/>
                <w:color w:val="000000"/>
                <w:sz w:val="20"/>
                <w:szCs w:val="20"/>
                <w:lang w:val="uk-UA" w:eastAsia="uk-UA"/>
              </w:rPr>
              <w:t xml:space="preserve">Інше (запишіть)                                        </w:t>
            </w:r>
          </w:p>
        </w:tc>
        <w:tc>
          <w:tcPr>
            <w:tcW w:w="8419" w:type="dxa"/>
            <w:gridSpan w:val="3"/>
          </w:tcPr>
          <w:p w:rsidR="00AF09D2" w:rsidRPr="00A90809" w:rsidRDefault="00AF09D2" w:rsidP="00A90809">
            <w:pPr>
              <w:spacing w:after="0" w:line="240" w:lineRule="auto"/>
              <w:outlineLvl w:val="2"/>
              <w:rPr>
                <w:rFonts w:ascii="Times New Roman" w:hAnsi="Times New Roman"/>
                <w:bCs/>
                <w:sz w:val="20"/>
                <w:szCs w:val="20"/>
                <w:lang w:val="en-US" w:eastAsia="uk-UA"/>
              </w:rPr>
            </w:pPr>
            <w:r w:rsidRPr="00A90809">
              <w:rPr>
                <w:rFonts w:ascii="Times New Roman" w:hAnsi="Times New Roman"/>
                <w:bCs/>
                <w:sz w:val="20"/>
                <w:szCs w:val="20"/>
                <w:lang w:eastAsia="uk-UA"/>
              </w:rPr>
              <w:t>д/н</w:t>
            </w:r>
          </w:p>
        </w:tc>
      </w:tr>
    </w:tbl>
    <w:p w:rsidR="00AF09D2" w:rsidRPr="00A90809" w:rsidRDefault="00AF09D2" w:rsidP="00A90809">
      <w:pPr>
        <w:spacing w:after="0" w:line="240" w:lineRule="auto"/>
        <w:outlineLvl w:val="2"/>
        <w:rPr>
          <w:rFonts w:ascii="Times New Roman" w:hAnsi="Times New Roman"/>
          <w:bCs/>
          <w:sz w:val="20"/>
          <w:szCs w:val="20"/>
          <w:lang w:val="en-US" w:eastAsia="uk-UA"/>
        </w:rPr>
      </w:pPr>
    </w:p>
    <w:p w:rsidR="00AF09D2" w:rsidRPr="00A90809" w:rsidRDefault="00AF09D2" w:rsidP="00A90809">
      <w:pPr>
        <w:spacing w:after="0" w:line="240" w:lineRule="auto"/>
        <w:outlineLvl w:val="2"/>
        <w:rPr>
          <w:rFonts w:ascii="Times New Roman" w:hAnsi="Times New Roman"/>
          <w:bCs/>
          <w:sz w:val="20"/>
          <w:szCs w:val="20"/>
          <w:lang w:val="en-US" w:eastAsia="uk-UA"/>
        </w:rPr>
      </w:pPr>
    </w:p>
    <w:p w:rsidR="00AF09D2" w:rsidRPr="00A90809" w:rsidRDefault="00AF09D2" w:rsidP="00A90809">
      <w:pPr>
        <w:spacing w:after="0" w:line="240" w:lineRule="auto"/>
        <w:outlineLvl w:val="2"/>
        <w:rPr>
          <w:rFonts w:ascii="Times New Roman" w:hAnsi="Times New Roman"/>
          <w:bCs/>
          <w:sz w:val="20"/>
          <w:szCs w:val="20"/>
          <w:lang w:val="en-US"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AF09D2" w:rsidRPr="0068004D" w:rsidTr="004614F6">
        <w:trPr>
          <w:trHeight w:val="284"/>
        </w:trPr>
        <w:tc>
          <w:tcPr>
            <w:tcW w:w="2894"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Інформація про діяльність акціонерного товариства</w:t>
            </w:r>
          </w:p>
        </w:tc>
        <w:tc>
          <w:tcPr>
            <w:tcW w:w="12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Інформація розповсюджується на загальних зборах</w:t>
            </w:r>
          </w:p>
        </w:tc>
        <w:tc>
          <w:tcPr>
            <w:tcW w:w="1861"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Документи надаються для ознайомлення безпосередньо в акціонерному товаристві</w:t>
            </w:r>
          </w:p>
        </w:tc>
        <w:tc>
          <w:tcPr>
            <w:tcW w:w="117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Копії документів надаються на запит акціонера</w:t>
            </w:r>
          </w:p>
        </w:tc>
        <w:tc>
          <w:tcPr>
            <w:tcW w:w="136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eastAsia="uk-UA"/>
              </w:rPr>
              <w:t>Інформація розміщується на власному веб-сайті акціонерного товариства</w:t>
            </w:r>
          </w:p>
        </w:tc>
      </w:tr>
      <w:tr w:rsidR="00AF09D2" w:rsidRPr="0068004D" w:rsidTr="004614F6">
        <w:trPr>
          <w:trHeight w:val="284"/>
        </w:trPr>
        <w:tc>
          <w:tcPr>
            <w:tcW w:w="2894"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Фінансова звітність, результати діяльності</w:t>
            </w:r>
          </w:p>
        </w:tc>
        <w:tc>
          <w:tcPr>
            <w:tcW w:w="12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Так</w:t>
            </w:r>
          </w:p>
        </w:tc>
        <w:tc>
          <w:tcPr>
            <w:tcW w:w="1861"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Так</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Так</w:t>
            </w:r>
          </w:p>
        </w:tc>
        <w:tc>
          <w:tcPr>
            <w:tcW w:w="117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Так</w:t>
            </w:r>
          </w:p>
        </w:tc>
        <w:tc>
          <w:tcPr>
            <w:tcW w:w="136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Так</w:t>
            </w:r>
          </w:p>
        </w:tc>
      </w:tr>
      <w:tr w:rsidR="00AF09D2" w:rsidRPr="0068004D" w:rsidTr="004614F6">
        <w:trPr>
          <w:trHeight w:val="284"/>
        </w:trPr>
        <w:tc>
          <w:tcPr>
            <w:tcW w:w="2894"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861"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17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36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r>
      <w:tr w:rsidR="00AF09D2" w:rsidRPr="0068004D" w:rsidTr="004614F6">
        <w:trPr>
          <w:trHeight w:val="284"/>
        </w:trPr>
        <w:tc>
          <w:tcPr>
            <w:tcW w:w="2894"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Інформація про склад органів управління товариства</w:t>
            </w:r>
          </w:p>
        </w:tc>
        <w:tc>
          <w:tcPr>
            <w:tcW w:w="12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861"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17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36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r>
      <w:tr w:rsidR="00AF09D2" w:rsidRPr="0068004D" w:rsidTr="004614F6">
        <w:trPr>
          <w:trHeight w:val="284"/>
        </w:trPr>
        <w:tc>
          <w:tcPr>
            <w:tcW w:w="2894"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Протоколи загальних зборів акціонерів після їх проведення</w:t>
            </w:r>
          </w:p>
        </w:tc>
        <w:tc>
          <w:tcPr>
            <w:tcW w:w="12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861"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17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c>
          <w:tcPr>
            <w:tcW w:w="136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Так</w:t>
            </w:r>
          </w:p>
        </w:tc>
      </w:tr>
      <w:tr w:rsidR="00AF09D2" w:rsidRPr="0068004D" w:rsidTr="004614F6">
        <w:trPr>
          <w:trHeight w:val="284"/>
        </w:trPr>
        <w:tc>
          <w:tcPr>
            <w:tcW w:w="2894"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Розмір винагороди посадових осіб акціонерного товариства</w:t>
            </w:r>
          </w:p>
        </w:tc>
        <w:tc>
          <w:tcPr>
            <w:tcW w:w="127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861"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56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176"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c>
          <w:tcPr>
            <w:tcW w:w="136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Ні</w:t>
            </w:r>
          </w:p>
        </w:tc>
      </w:tr>
    </w:tbl>
    <w:p w:rsidR="00AF09D2" w:rsidRPr="00A90809" w:rsidRDefault="00AF09D2" w:rsidP="00A90809">
      <w:pPr>
        <w:spacing w:after="0" w:line="240" w:lineRule="auto"/>
        <w:outlineLvl w:val="2"/>
        <w:rPr>
          <w:rFonts w:ascii="Times New Roman" w:hAnsi="Times New Roman"/>
          <w:bCs/>
          <w:sz w:val="20"/>
          <w:szCs w:val="20"/>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A90809">
        <w:rPr>
          <w:rFonts w:ascii="Times New Roman" w:hAnsi="Times New Roman"/>
          <w:bCs/>
          <w:sz w:val="20"/>
          <w:szCs w:val="20"/>
          <w:u w:val="single"/>
          <w:lang w:eastAsia="uk-UA"/>
        </w:rPr>
        <w:t>Ні</w:t>
      </w: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AF09D2" w:rsidRPr="0068004D" w:rsidTr="004614F6">
        <w:trPr>
          <w:trHeight w:val="284"/>
        </w:trPr>
        <w:tc>
          <w:tcPr>
            <w:tcW w:w="6281"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p>
        </w:tc>
        <w:tc>
          <w:tcPr>
            <w:tcW w:w="193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Так</w:t>
            </w:r>
          </w:p>
        </w:tc>
        <w:tc>
          <w:tcPr>
            <w:tcW w:w="192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uk-UA" w:eastAsia="uk-UA"/>
              </w:rPr>
              <w:t>Ні</w:t>
            </w:r>
          </w:p>
        </w:tc>
      </w:tr>
      <w:tr w:rsidR="00AF09D2" w:rsidRPr="0068004D" w:rsidTr="004614F6">
        <w:trPr>
          <w:trHeight w:val="284"/>
        </w:trPr>
        <w:tc>
          <w:tcPr>
            <w:tcW w:w="6281"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 xml:space="preserve">Не проводились взагалі                                 </w:t>
            </w:r>
          </w:p>
        </w:tc>
        <w:tc>
          <w:tcPr>
            <w:tcW w:w="193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 xml:space="preserve"> </w:t>
            </w:r>
          </w:p>
        </w:tc>
        <w:tc>
          <w:tcPr>
            <w:tcW w:w="192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281"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 xml:space="preserve">Раз на рік                                             </w:t>
            </w:r>
          </w:p>
        </w:tc>
        <w:tc>
          <w:tcPr>
            <w:tcW w:w="193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c>
          <w:tcPr>
            <w:tcW w:w="192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 xml:space="preserve"> </w:t>
            </w:r>
          </w:p>
        </w:tc>
      </w:tr>
      <w:tr w:rsidR="00AF09D2" w:rsidRPr="0068004D" w:rsidTr="004614F6">
        <w:trPr>
          <w:trHeight w:val="284"/>
        </w:trPr>
        <w:tc>
          <w:tcPr>
            <w:tcW w:w="6281" w:type="dxa"/>
            <w:vAlign w:val="center"/>
          </w:tcPr>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Cs/>
                <w:color w:val="000000"/>
                <w:sz w:val="20"/>
                <w:szCs w:val="20"/>
                <w:lang w:val="uk-UA" w:eastAsia="uk-UA"/>
              </w:rPr>
              <w:t xml:space="preserve">Частіше ніж раз на рік                                 </w:t>
            </w:r>
          </w:p>
        </w:tc>
        <w:tc>
          <w:tcPr>
            <w:tcW w:w="1932"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eastAsia="uk-UA"/>
              </w:rPr>
              <w:t xml:space="preserve"> </w:t>
            </w:r>
          </w:p>
        </w:tc>
        <w:tc>
          <w:tcPr>
            <w:tcW w:w="1924"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val="en-US" w:eastAsia="uk-UA"/>
              </w:rPr>
              <w:t>X</w:t>
            </w:r>
          </w:p>
        </w:tc>
      </w:tr>
    </w:tbl>
    <w:p w:rsidR="00AF09D2" w:rsidRPr="00A90809" w:rsidRDefault="00AF09D2" w:rsidP="00A90809">
      <w:pPr>
        <w:spacing w:after="0" w:line="240" w:lineRule="auto"/>
        <w:outlineLvl w:val="2"/>
        <w:rPr>
          <w:rFonts w:ascii="Times New Roman" w:hAnsi="Times New Roman"/>
          <w:bCs/>
          <w:sz w:val="20"/>
          <w:szCs w:val="20"/>
          <w:lang w:val="uk-UA" w:eastAsia="uk-UA"/>
        </w:rPr>
      </w:pPr>
    </w:p>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r w:rsidRPr="00A90809">
        <w:rPr>
          <w:rFonts w:ascii="Times New Roman" w:hAnsi="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AF09D2" w:rsidRPr="0068004D" w:rsidTr="004614F6">
        <w:trPr>
          <w:trHeight w:val="284"/>
        </w:trPr>
        <w:tc>
          <w:tcPr>
            <w:tcW w:w="6309"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p>
        </w:tc>
        <w:tc>
          <w:tcPr>
            <w:tcW w:w="1890"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eastAsia="uk-UA"/>
              </w:rPr>
              <w:t>Так</w:t>
            </w:r>
          </w:p>
        </w:tc>
        <w:tc>
          <w:tcPr>
            <w:tcW w:w="1938" w:type="dxa"/>
            <w:vAlign w:val="center"/>
          </w:tcPr>
          <w:p w:rsidR="00AF09D2" w:rsidRPr="00A90809" w:rsidRDefault="00AF09D2" w:rsidP="00A90809">
            <w:pPr>
              <w:spacing w:after="0" w:line="240" w:lineRule="auto"/>
              <w:jc w:val="center"/>
              <w:outlineLvl w:val="2"/>
              <w:rPr>
                <w:rFonts w:ascii="Times New Roman" w:hAnsi="Times New Roman"/>
                <w:bCs/>
                <w:sz w:val="20"/>
                <w:szCs w:val="20"/>
                <w:lang w:val="uk-UA" w:eastAsia="uk-UA"/>
              </w:rPr>
            </w:pPr>
            <w:r w:rsidRPr="00A90809">
              <w:rPr>
                <w:rFonts w:ascii="Times New Roman" w:hAnsi="Times New Roman"/>
                <w:bCs/>
                <w:sz w:val="20"/>
                <w:szCs w:val="20"/>
                <w:lang w:eastAsia="uk-UA"/>
              </w:rPr>
              <w:t>Ні</w:t>
            </w:r>
          </w:p>
        </w:tc>
      </w:tr>
      <w:tr w:rsidR="00AF09D2" w:rsidRPr="0068004D" w:rsidTr="004614F6">
        <w:trPr>
          <w:trHeight w:val="284"/>
        </w:trPr>
        <w:tc>
          <w:tcPr>
            <w:tcW w:w="6309"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Загальні збори акціонерів    </w:t>
            </w:r>
          </w:p>
        </w:tc>
        <w:tc>
          <w:tcPr>
            <w:tcW w:w="1890"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val="en-US" w:eastAsia="uk-UA"/>
              </w:rPr>
              <w:t xml:space="preserve"> </w:t>
            </w:r>
          </w:p>
        </w:tc>
        <w:tc>
          <w:tcPr>
            <w:tcW w:w="193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val="en-US" w:eastAsia="uk-UA"/>
              </w:rPr>
              <w:t>X</w:t>
            </w:r>
          </w:p>
        </w:tc>
      </w:tr>
      <w:tr w:rsidR="00AF09D2" w:rsidRPr="0068004D" w:rsidTr="004614F6">
        <w:trPr>
          <w:trHeight w:val="284"/>
        </w:trPr>
        <w:tc>
          <w:tcPr>
            <w:tcW w:w="6309" w:type="dxa"/>
            <w:gridSpan w:val="2"/>
            <w:vAlign w:val="center"/>
          </w:tcPr>
          <w:p w:rsidR="00AF09D2" w:rsidRPr="00A90809" w:rsidRDefault="00AF09D2" w:rsidP="00A90809">
            <w:pPr>
              <w:spacing w:after="0" w:line="240" w:lineRule="auto"/>
              <w:outlineLvl w:val="2"/>
              <w:rPr>
                <w:rFonts w:ascii="Times New Roman" w:hAnsi="Times New Roman"/>
                <w:bCs/>
                <w:sz w:val="20"/>
                <w:szCs w:val="20"/>
                <w:lang w:eastAsia="uk-UA"/>
              </w:rPr>
            </w:pPr>
            <w:r w:rsidRPr="00A90809">
              <w:rPr>
                <w:rFonts w:ascii="Times New Roman" w:hAnsi="Times New Roman"/>
                <w:bCs/>
                <w:color w:val="000000"/>
                <w:sz w:val="20"/>
                <w:szCs w:val="20"/>
                <w:lang w:val="uk-UA" w:eastAsia="uk-UA"/>
              </w:rPr>
              <w:t xml:space="preserve">Наглядова рада                                         </w:t>
            </w:r>
          </w:p>
        </w:tc>
        <w:tc>
          <w:tcPr>
            <w:tcW w:w="1890"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val="en-US" w:eastAsia="uk-UA"/>
              </w:rPr>
              <w:t>X</w:t>
            </w:r>
          </w:p>
        </w:tc>
        <w:tc>
          <w:tcPr>
            <w:tcW w:w="1938" w:type="dxa"/>
            <w:vAlign w:val="center"/>
          </w:tcPr>
          <w:p w:rsidR="00AF09D2" w:rsidRPr="00A90809" w:rsidRDefault="00AF09D2" w:rsidP="00A90809">
            <w:pPr>
              <w:spacing w:after="0" w:line="240" w:lineRule="auto"/>
              <w:jc w:val="center"/>
              <w:outlineLvl w:val="2"/>
              <w:rPr>
                <w:rFonts w:ascii="Times New Roman" w:hAnsi="Times New Roman"/>
                <w:bCs/>
                <w:sz w:val="20"/>
                <w:szCs w:val="20"/>
                <w:lang w:eastAsia="uk-UA"/>
              </w:rPr>
            </w:pPr>
            <w:r w:rsidRPr="00A90809">
              <w:rPr>
                <w:rFonts w:ascii="Times New Roman" w:hAnsi="Times New Roman"/>
                <w:bCs/>
                <w:sz w:val="20"/>
                <w:szCs w:val="20"/>
                <w:lang w:val="en-US" w:eastAsia="uk-UA"/>
              </w:rPr>
              <w:t xml:space="preserve"> </w:t>
            </w:r>
          </w:p>
        </w:tc>
      </w:tr>
      <w:tr w:rsidR="00AF09D2" w:rsidRPr="0068004D" w:rsidTr="004614F6">
        <w:trPr>
          <w:trHeight w:val="284"/>
        </w:trPr>
        <w:tc>
          <w:tcPr>
            <w:tcW w:w="1718" w:type="dxa"/>
          </w:tcPr>
          <w:p w:rsidR="00AF09D2" w:rsidRPr="00A90809" w:rsidRDefault="00AF09D2" w:rsidP="00A90809">
            <w:pPr>
              <w:spacing w:after="0" w:line="240" w:lineRule="auto"/>
              <w:outlineLvl w:val="2"/>
              <w:rPr>
                <w:rFonts w:ascii="Times New Roman" w:hAnsi="Times New Roman"/>
                <w:bCs/>
                <w:sz w:val="20"/>
                <w:szCs w:val="20"/>
                <w:lang w:val="en-US" w:eastAsia="uk-UA"/>
              </w:rPr>
            </w:pPr>
            <w:r w:rsidRPr="00A90809">
              <w:rPr>
                <w:rFonts w:ascii="Times New Roman" w:hAnsi="Times New Roman"/>
                <w:bCs/>
                <w:color w:val="000000"/>
                <w:sz w:val="20"/>
                <w:szCs w:val="20"/>
                <w:lang w:val="uk-UA" w:eastAsia="uk-UA"/>
              </w:rPr>
              <w:t xml:space="preserve">Інше (зазначити)                                        </w:t>
            </w:r>
          </w:p>
        </w:tc>
        <w:tc>
          <w:tcPr>
            <w:tcW w:w="8419" w:type="dxa"/>
            <w:gridSpan w:val="3"/>
          </w:tcPr>
          <w:p w:rsidR="00AF09D2" w:rsidRPr="00A90809" w:rsidRDefault="00AF09D2" w:rsidP="00A90809">
            <w:pPr>
              <w:spacing w:after="0" w:line="240" w:lineRule="auto"/>
              <w:outlineLvl w:val="2"/>
              <w:rPr>
                <w:rFonts w:ascii="Times New Roman" w:hAnsi="Times New Roman"/>
                <w:bCs/>
                <w:sz w:val="20"/>
                <w:szCs w:val="20"/>
                <w:lang w:val="en-US" w:eastAsia="uk-UA"/>
              </w:rPr>
            </w:pPr>
            <w:r w:rsidRPr="00A90809">
              <w:rPr>
                <w:rFonts w:ascii="Times New Roman" w:hAnsi="Times New Roman"/>
                <w:bCs/>
                <w:sz w:val="20"/>
                <w:szCs w:val="20"/>
                <w:lang w:val="en-US" w:eastAsia="uk-UA"/>
              </w:rPr>
              <w:t>д/н</w:t>
            </w:r>
          </w:p>
        </w:tc>
      </w:tr>
    </w:tbl>
    <w:p w:rsidR="00AF09D2" w:rsidRPr="00A90809" w:rsidRDefault="00AF09D2" w:rsidP="00A90809">
      <w:pPr>
        <w:spacing w:after="0" w:line="240" w:lineRule="auto"/>
        <w:outlineLvl w:val="2"/>
        <w:rPr>
          <w:rFonts w:ascii="Times New Roman" w:hAnsi="Times New Roman"/>
          <w:bCs/>
          <w:sz w:val="20"/>
          <w:szCs w:val="20"/>
          <w:lang w:val="uk-UA" w:eastAsia="uk-UA"/>
        </w:rPr>
      </w:pPr>
    </w:p>
    <w:p w:rsidR="00AF09D2" w:rsidRPr="00A90809" w:rsidRDefault="00AF09D2" w:rsidP="00A90809">
      <w:pPr>
        <w:spacing w:after="0" w:line="240" w:lineRule="auto"/>
        <w:outlineLvl w:val="2"/>
        <w:rPr>
          <w:rFonts w:ascii="Times New Roman" w:hAnsi="Times New Roman"/>
          <w:bCs/>
          <w:sz w:val="20"/>
          <w:szCs w:val="20"/>
          <w:lang w:val="uk-UA" w:eastAsia="uk-UA"/>
        </w:rPr>
      </w:pPr>
      <w:r w:rsidRPr="00A90809">
        <w:rPr>
          <w:rFonts w:ascii="Times New Roman" w:hAnsi="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AF09D2" w:rsidRPr="0068004D" w:rsidTr="004614F6">
        <w:trPr>
          <w:trHeight w:val="284"/>
        </w:trPr>
        <w:tc>
          <w:tcPr>
            <w:tcW w:w="6813" w:type="dxa"/>
            <w:gridSpan w:val="2"/>
            <w:vAlign w:val="center"/>
          </w:tcPr>
          <w:p w:rsidR="00AF09D2" w:rsidRPr="00A90809" w:rsidRDefault="00AF09D2" w:rsidP="00A90809">
            <w:pPr>
              <w:spacing w:after="0" w:line="240" w:lineRule="auto"/>
              <w:outlineLvl w:val="2"/>
              <w:rPr>
                <w:rFonts w:ascii="Times New Roman" w:hAnsi="Times New Roman"/>
                <w:b/>
                <w:bCs/>
                <w:color w:val="000000"/>
                <w:sz w:val="20"/>
                <w:szCs w:val="20"/>
                <w:lang w:val="uk-UA" w:eastAsia="uk-UA"/>
              </w:rPr>
            </w:pPr>
          </w:p>
        </w:tc>
        <w:tc>
          <w:tcPr>
            <w:tcW w:w="165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val="uk-UA" w:eastAsia="uk-UA"/>
              </w:rPr>
              <w:t>Так</w:t>
            </w:r>
          </w:p>
        </w:tc>
        <w:tc>
          <w:tcPr>
            <w:tcW w:w="167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val="uk-UA" w:eastAsia="uk-UA"/>
              </w:rPr>
              <w:t>Ні</w:t>
            </w:r>
          </w:p>
        </w:tc>
      </w:tr>
      <w:tr w:rsidR="00AF09D2" w:rsidRPr="0068004D" w:rsidTr="004614F6">
        <w:trPr>
          <w:trHeight w:val="284"/>
        </w:trPr>
        <w:tc>
          <w:tcPr>
            <w:tcW w:w="6813" w:type="dxa"/>
            <w:gridSpan w:val="2"/>
            <w:vAlign w:val="center"/>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val="uk-UA" w:eastAsia="uk-UA"/>
              </w:rPr>
              <w:t xml:space="preserve">З власної ініціативи                                   </w:t>
            </w:r>
          </w:p>
        </w:tc>
        <w:tc>
          <w:tcPr>
            <w:tcW w:w="165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eastAsia="uk-UA"/>
              </w:rPr>
              <w:t>X</w:t>
            </w:r>
          </w:p>
        </w:tc>
        <w:tc>
          <w:tcPr>
            <w:tcW w:w="167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eastAsia="uk-UA"/>
              </w:rPr>
              <w:t xml:space="preserve"> </w:t>
            </w:r>
          </w:p>
        </w:tc>
      </w:tr>
      <w:tr w:rsidR="00AF09D2" w:rsidRPr="0068004D" w:rsidTr="004614F6">
        <w:trPr>
          <w:trHeight w:val="284"/>
        </w:trPr>
        <w:tc>
          <w:tcPr>
            <w:tcW w:w="6813" w:type="dxa"/>
            <w:gridSpan w:val="2"/>
            <w:vAlign w:val="center"/>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val="uk-UA" w:eastAsia="uk-UA"/>
              </w:rPr>
              <w:t xml:space="preserve">За дорученням загальних зборів                         </w:t>
            </w:r>
          </w:p>
        </w:tc>
        <w:tc>
          <w:tcPr>
            <w:tcW w:w="165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eastAsia="uk-UA"/>
              </w:rPr>
              <w:t xml:space="preserve"> </w:t>
            </w:r>
          </w:p>
        </w:tc>
        <w:tc>
          <w:tcPr>
            <w:tcW w:w="167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eastAsia="uk-UA"/>
              </w:rPr>
              <w:t>X</w:t>
            </w:r>
          </w:p>
        </w:tc>
      </w:tr>
      <w:tr w:rsidR="00AF09D2" w:rsidRPr="0068004D" w:rsidTr="004614F6">
        <w:trPr>
          <w:trHeight w:val="284"/>
        </w:trPr>
        <w:tc>
          <w:tcPr>
            <w:tcW w:w="6813" w:type="dxa"/>
            <w:gridSpan w:val="2"/>
            <w:vAlign w:val="center"/>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val="uk-UA" w:eastAsia="uk-UA"/>
              </w:rPr>
              <w:t xml:space="preserve">За дорученням наглядової ради                          </w:t>
            </w:r>
          </w:p>
        </w:tc>
        <w:tc>
          <w:tcPr>
            <w:tcW w:w="165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eastAsia="uk-UA"/>
              </w:rPr>
              <w:t xml:space="preserve"> </w:t>
            </w:r>
          </w:p>
        </w:tc>
        <w:tc>
          <w:tcPr>
            <w:tcW w:w="167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eastAsia="uk-UA"/>
              </w:rPr>
              <w:t>X</w:t>
            </w:r>
          </w:p>
        </w:tc>
      </w:tr>
      <w:tr w:rsidR="00AF09D2" w:rsidRPr="0068004D" w:rsidTr="004614F6">
        <w:trPr>
          <w:trHeight w:val="284"/>
        </w:trPr>
        <w:tc>
          <w:tcPr>
            <w:tcW w:w="6813" w:type="dxa"/>
            <w:gridSpan w:val="2"/>
            <w:vAlign w:val="center"/>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val="uk-UA" w:eastAsia="uk-UA"/>
              </w:rPr>
              <w:t xml:space="preserve">За зверненням виконавчого органу                       </w:t>
            </w:r>
          </w:p>
        </w:tc>
        <w:tc>
          <w:tcPr>
            <w:tcW w:w="165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eastAsia="uk-UA"/>
              </w:rPr>
              <w:t xml:space="preserve"> </w:t>
            </w:r>
          </w:p>
        </w:tc>
        <w:tc>
          <w:tcPr>
            <w:tcW w:w="167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eastAsia="uk-UA"/>
              </w:rPr>
              <w:t>X</w:t>
            </w:r>
          </w:p>
        </w:tc>
      </w:tr>
      <w:tr w:rsidR="00AF09D2" w:rsidRPr="0068004D" w:rsidTr="004614F6">
        <w:trPr>
          <w:trHeight w:val="284"/>
        </w:trPr>
        <w:tc>
          <w:tcPr>
            <w:tcW w:w="6813" w:type="dxa"/>
            <w:gridSpan w:val="2"/>
            <w:vAlign w:val="center"/>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eastAsia="uk-UA"/>
              </w:rPr>
              <w:t xml:space="preserve"> </w:t>
            </w:r>
          </w:p>
        </w:tc>
        <w:tc>
          <w:tcPr>
            <w:tcW w:w="1672" w:type="dxa"/>
            <w:vAlign w:val="center"/>
          </w:tcPr>
          <w:p w:rsidR="00AF09D2" w:rsidRPr="00A90809" w:rsidRDefault="00AF09D2" w:rsidP="00A90809">
            <w:pPr>
              <w:spacing w:after="0" w:line="240" w:lineRule="auto"/>
              <w:jc w:val="center"/>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eastAsia="uk-UA"/>
              </w:rPr>
              <w:t>X</w:t>
            </w:r>
          </w:p>
        </w:tc>
      </w:tr>
      <w:tr w:rsidR="00AF09D2" w:rsidRPr="0068004D" w:rsidTr="004614F6">
        <w:trPr>
          <w:trHeight w:val="284"/>
        </w:trPr>
        <w:tc>
          <w:tcPr>
            <w:tcW w:w="1662" w:type="dxa"/>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val="uk-UA" w:eastAsia="uk-UA"/>
              </w:rPr>
              <w:t xml:space="preserve">Інше (запишіть)                                        </w:t>
            </w:r>
          </w:p>
        </w:tc>
        <w:tc>
          <w:tcPr>
            <w:tcW w:w="8475" w:type="dxa"/>
            <w:gridSpan w:val="3"/>
          </w:tcPr>
          <w:p w:rsidR="00AF09D2" w:rsidRPr="00A90809" w:rsidRDefault="00AF09D2" w:rsidP="00A90809">
            <w:pPr>
              <w:spacing w:after="0" w:line="240" w:lineRule="auto"/>
              <w:outlineLvl w:val="2"/>
              <w:rPr>
                <w:rFonts w:ascii="Times New Roman" w:hAnsi="Times New Roman"/>
                <w:bCs/>
                <w:color w:val="000000"/>
                <w:sz w:val="20"/>
                <w:szCs w:val="20"/>
                <w:lang w:val="uk-UA" w:eastAsia="uk-UA"/>
              </w:rPr>
            </w:pPr>
            <w:r w:rsidRPr="00A90809">
              <w:rPr>
                <w:rFonts w:ascii="Times New Roman" w:hAnsi="Times New Roman"/>
                <w:bCs/>
                <w:color w:val="000000"/>
                <w:sz w:val="20"/>
                <w:szCs w:val="20"/>
                <w:lang w:eastAsia="uk-UA"/>
              </w:rPr>
              <w:t>д/н</w:t>
            </w:r>
          </w:p>
        </w:tc>
      </w:tr>
    </w:tbl>
    <w:p w:rsidR="00AF09D2" w:rsidRPr="00A90809" w:rsidRDefault="00AF09D2" w:rsidP="00A90809">
      <w:pPr>
        <w:spacing w:after="0" w:line="240" w:lineRule="auto"/>
        <w:rPr>
          <w:rFonts w:ascii="Times New Roman" w:hAnsi="Times New Roman"/>
          <w:b/>
          <w:bCs/>
          <w:color w:val="000000"/>
          <w:sz w:val="20"/>
          <w:szCs w:val="20"/>
          <w:lang w:val="uk-UA" w:eastAsia="uk-UA"/>
        </w:rPr>
      </w:pP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rPr>
          <w:rFonts w:ascii="Times New Roman" w:hAnsi="Times New Roman"/>
          <w:vanish/>
          <w:color w:val="000000"/>
          <w:sz w:val="24"/>
          <w:szCs w:val="24"/>
          <w:lang w:eastAsia="ru-RU"/>
        </w:rPr>
      </w:pPr>
      <w:r w:rsidRPr="00A90809">
        <w:rPr>
          <w:rFonts w:ascii="Times New Roman" w:hAnsi="Times New Roman"/>
          <w:b/>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AF09D2" w:rsidRPr="0068004D" w:rsidTr="004614F6">
        <w:tc>
          <w:tcPr>
            <w:tcW w:w="540"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
                <w:bCs/>
                <w:sz w:val="20"/>
                <w:szCs w:val="20"/>
                <w:lang w:val="uk-UA" w:eastAsia="uk-UA"/>
              </w:rPr>
            </w:pPr>
            <w:r w:rsidRPr="00A90809">
              <w:rPr>
                <w:rFonts w:ascii="Times New Roman" w:hAnsi="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
                <w:bCs/>
                <w:sz w:val="20"/>
                <w:szCs w:val="20"/>
                <w:lang w:val="uk-UA" w:eastAsia="uk-UA"/>
              </w:rPr>
            </w:pPr>
            <w:r w:rsidRPr="00A90809">
              <w:rPr>
                <w:rFonts w:ascii="Times New Roman" w:hAnsi="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jc w:val="center"/>
              <w:rPr>
                <w:rFonts w:ascii="Times New Roman" w:hAnsi="Times New Roman"/>
                <w:b/>
                <w:bCs/>
                <w:sz w:val="20"/>
                <w:szCs w:val="20"/>
                <w:lang w:val="uk-UA" w:eastAsia="uk-UA"/>
              </w:rPr>
            </w:pPr>
            <w:r w:rsidRPr="00A90809">
              <w:rPr>
                <w:rFonts w:ascii="Times New Roman" w:hAnsi="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
                <w:bCs/>
                <w:sz w:val="20"/>
                <w:szCs w:val="20"/>
                <w:lang w:val="uk-UA" w:eastAsia="uk-UA"/>
              </w:rPr>
            </w:pPr>
            <w:r w:rsidRPr="00A90809">
              <w:rPr>
                <w:rFonts w:ascii="Times New Roman" w:hAnsi="Times New Roman"/>
                <w:b/>
                <w:color w:val="000000"/>
                <w:sz w:val="20"/>
                <w:szCs w:val="20"/>
                <w:lang w:val="uk-UA" w:eastAsia="uk-UA"/>
              </w:rPr>
              <w:t>Розмір частки акціонера (власника) (у відсотках до статутного капіталу)</w:t>
            </w:r>
          </w:p>
        </w:tc>
      </w:tr>
      <w:tr w:rsidR="00AF09D2" w:rsidRPr="0068004D" w:rsidTr="004614F6">
        <w:tc>
          <w:tcPr>
            <w:tcW w:w="540"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
                <w:bCs/>
                <w:sz w:val="20"/>
                <w:szCs w:val="20"/>
                <w:lang w:val="uk-UA" w:eastAsia="uk-UA"/>
              </w:rPr>
            </w:pPr>
            <w:r w:rsidRPr="00A90809">
              <w:rPr>
                <w:rFonts w:ascii="Times New Roman" w:hAnsi="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
                <w:bCs/>
                <w:sz w:val="20"/>
                <w:szCs w:val="20"/>
                <w:lang w:val="uk-UA" w:eastAsia="uk-UA"/>
              </w:rPr>
            </w:pPr>
            <w:r w:rsidRPr="00A90809">
              <w:rPr>
                <w:rFonts w:ascii="Times New Roman" w:hAnsi="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jc w:val="center"/>
              <w:rPr>
                <w:rFonts w:ascii="Times New Roman" w:hAnsi="Times New Roman"/>
                <w:b/>
                <w:bCs/>
                <w:sz w:val="20"/>
                <w:szCs w:val="20"/>
                <w:lang w:val="en-US" w:eastAsia="uk-UA"/>
              </w:rPr>
            </w:pPr>
            <w:r w:rsidRPr="00A90809">
              <w:rPr>
                <w:rFonts w:ascii="Times New Roman" w:hAnsi="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
                <w:bCs/>
                <w:sz w:val="20"/>
                <w:szCs w:val="20"/>
                <w:lang w:val="en-US" w:eastAsia="uk-UA"/>
              </w:rPr>
            </w:pPr>
            <w:r w:rsidRPr="00A90809">
              <w:rPr>
                <w:rFonts w:ascii="Times New Roman" w:hAnsi="Times New Roman"/>
                <w:b/>
                <w:bCs/>
                <w:sz w:val="20"/>
                <w:szCs w:val="20"/>
                <w:lang w:val="en-US" w:eastAsia="uk-UA"/>
              </w:rPr>
              <w:t>4</w:t>
            </w:r>
          </w:p>
        </w:tc>
      </w:tr>
      <w:tr w:rsidR="00AF09D2" w:rsidRPr="0068004D" w:rsidTr="004614F6">
        <w:tc>
          <w:tcPr>
            <w:tcW w:w="540"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Приватне акціонерне товариство "Компанія з управління активами "Славутич-Інвест" (Пайовий венчурний інвестиційний фонд "Промисловий капітал" недиверсифікованого виду закритого типу)</w:t>
            </w:r>
          </w:p>
        </w:tc>
        <w:tc>
          <w:tcPr>
            <w:tcW w:w="3119" w:type="dxa"/>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23848885</w:t>
            </w:r>
          </w:p>
        </w:tc>
        <w:tc>
          <w:tcPr>
            <w:tcW w:w="1984"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10.0005</w:t>
            </w:r>
          </w:p>
        </w:tc>
      </w:tr>
      <w:tr w:rsidR="00AF09D2" w:rsidRPr="0068004D" w:rsidTr="004614F6">
        <w:tc>
          <w:tcPr>
            <w:tcW w:w="540"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Пономарьов Юрій Валерійович</w:t>
            </w:r>
          </w:p>
        </w:tc>
        <w:tc>
          <w:tcPr>
            <w:tcW w:w="3119" w:type="dxa"/>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18.0026</w:t>
            </w:r>
          </w:p>
        </w:tc>
      </w:tr>
      <w:tr w:rsidR="00AF09D2" w:rsidRPr="0068004D" w:rsidTr="004614F6">
        <w:tc>
          <w:tcPr>
            <w:tcW w:w="540"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Добича Олена Сергіївна</w:t>
            </w:r>
          </w:p>
        </w:tc>
        <w:tc>
          <w:tcPr>
            <w:tcW w:w="3119" w:type="dxa"/>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10.2192</w:t>
            </w:r>
          </w:p>
        </w:tc>
      </w:tr>
      <w:tr w:rsidR="00AF09D2" w:rsidRPr="0068004D" w:rsidTr="004614F6">
        <w:tc>
          <w:tcPr>
            <w:tcW w:w="540"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Добича Ігор Іванович</w:t>
            </w:r>
          </w:p>
        </w:tc>
        <w:tc>
          <w:tcPr>
            <w:tcW w:w="3119" w:type="dxa"/>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17.443</w:t>
            </w:r>
          </w:p>
        </w:tc>
      </w:tr>
      <w:tr w:rsidR="00AF09D2" w:rsidRPr="0068004D" w:rsidTr="004614F6">
        <w:tc>
          <w:tcPr>
            <w:tcW w:w="540"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Пономарьов Руслан Станіславович</w:t>
            </w:r>
          </w:p>
        </w:tc>
        <w:tc>
          <w:tcPr>
            <w:tcW w:w="3119" w:type="dxa"/>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19.3737</w:t>
            </w:r>
          </w:p>
        </w:tc>
      </w:tr>
      <w:tr w:rsidR="00AF09D2" w:rsidRPr="0068004D" w:rsidTr="004614F6">
        <w:tc>
          <w:tcPr>
            <w:tcW w:w="540"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6</w:t>
            </w:r>
          </w:p>
        </w:tc>
        <w:tc>
          <w:tcPr>
            <w:tcW w:w="4563"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Пономарьов Микола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10.2187</w:t>
            </w:r>
          </w:p>
        </w:tc>
      </w:tr>
      <w:tr w:rsidR="00AF09D2" w:rsidRPr="0068004D" w:rsidTr="004614F6">
        <w:tc>
          <w:tcPr>
            <w:tcW w:w="540"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7</w:t>
            </w:r>
          </w:p>
        </w:tc>
        <w:tc>
          <w:tcPr>
            <w:tcW w:w="4563"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Пономарьов Валерій Сергійович</w:t>
            </w:r>
          </w:p>
        </w:tc>
        <w:tc>
          <w:tcPr>
            <w:tcW w:w="3119" w:type="dxa"/>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9.042</w:t>
            </w:r>
          </w:p>
        </w:tc>
      </w:tr>
    </w:tbl>
    <w:p w:rsidR="00AF09D2" w:rsidRPr="00A90809" w:rsidRDefault="00AF09D2" w:rsidP="00A90809">
      <w:pPr>
        <w:spacing w:after="0" w:line="240" w:lineRule="auto"/>
        <w:rPr>
          <w:rFonts w:ascii="Times New Roman" w:hAnsi="Times New Roman"/>
          <w:sz w:val="24"/>
          <w:szCs w:val="24"/>
          <w:lang w:val="uk-UA" w:eastAsia="uk-UA"/>
        </w:rPr>
      </w:pP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rPr>
          <w:rFonts w:ascii="Times New Roman" w:hAnsi="Times New Roman"/>
          <w:b/>
          <w:color w:val="000000"/>
          <w:sz w:val="28"/>
          <w:szCs w:val="28"/>
          <w:lang w:val="uk-UA" w:eastAsia="ru-RU"/>
        </w:rPr>
      </w:pPr>
      <w:r w:rsidRPr="00A90809">
        <w:rPr>
          <w:rFonts w:ascii="Times New Roman" w:hAnsi="Times New Roman"/>
          <w:b/>
          <w:color w:val="000000"/>
          <w:sz w:val="28"/>
          <w:szCs w:val="28"/>
          <w:lang w:val="uk-UA" w:eastAsia="ru-RU"/>
        </w:rPr>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AF09D2" w:rsidRPr="0068004D" w:rsidTr="004614F6">
        <w:tc>
          <w:tcPr>
            <w:tcW w:w="2268"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
                <w:bCs/>
                <w:sz w:val="20"/>
                <w:szCs w:val="20"/>
                <w:lang w:val="uk-UA" w:eastAsia="uk-UA"/>
              </w:rPr>
            </w:pPr>
            <w:r w:rsidRPr="00A90809">
              <w:rPr>
                <w:rFonts w:ascii="Times New Roman" w:hAnsi="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before="100" w:beforeAutospacing="1" w:after="100" w:afterAutospacing="1" w:line="240" w:lineRule="auto"/>
              <w:jc w:val="center"/>
              <w:rPr>
                <w:rFonts w:ascii="Times New Roman" w:hAnsi="Times New Roman"/>
                <w:b/>
                <w:color w:val="000000"/>
                <w:sz w:val="20"/>
                <w:szCs w:val="20"/>
                <w:lang w:val="uk-UA" w:eastAsia="ru-RU"/>
              </w:rPr>
            </w:pPr>
            <w:r w:rsidRPr="00A90809">
              <w:rPr>
                <w:rFonts w:ascii="Times New Roman" w:hAnsi="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before="100" w:beforeAutospacing="1" w:after="100" w:afterAutospacing="1" w:line="240" w:lineRule="auto"/>
              <w:jc w:val="center"/>
              <w:rPr>
                <w:rFonts w:ascii="Times New Roman" w:hAnsi="Times New Roman"/>
                <w:b/>
                <w:color w:val="000000"/>
                <w:sz w:val="20"/>
                <w:szCs w:val="20"/>
                <w:lang w:val="uk-UA" w:eastAsia="ru-RU"/>
              </w:rPr>
            </w:pPr>
            <w:r w:rsidRPr="00A90809">
              <w:rPr>
                <w:rFonts w:ascii="Times New Roman" w:hAnsi="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before="100" w:beforeAutospacing="1" w:after="100" w:afterAutospacing="1" w:line="240" w:lineRule="auto"/>
              <w:jc w:val="center"/>
              <w:rPr>
                <w:rFonts w:ascii="Times New Roman" w:hAnsi="Times New Roman"/>
                <w:b/>
                <w:color w:val="000000"/>
                <w:sz w:val="20"/>
                <w:szCs w:val="20"/>
                <w:lang w:val="uk-UA" w:eastAsia="ru-RU"/>
              </w:rPr>
            </w:pPr>
            <w:r w:rsidRPr="00A90809">
              <w:rPr>
                <w:rFonts w:ascii="Times New Roman" w:hAnsi="Times New Roman"/>
                <w:b/>
                <w:color w:val="000000"/>
                <w:sz w:val="20"/>
                <w:szCs w:val="20"/>
                <w:lang w:val="uk-UA" w:eastAsia="ru-RU"/>
              </w:rPr>
              <w:t>Дата виникнення обмеження</w:t>
            </w:r>
          </w:p>
        </w:tc>
      </w:tr>
      <w:tr w:rsidR="00AF09D2" w:rsidRPr="0068004D" w:rsidTr="004614F6">
        <w:tc>
          <w:tcPr>
            <w:tcW w:w="2268"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
                <w:bCs/>
                <w:sz w:val="20"/>
                <w:szCs w:val="20"/>
                <w:lang w:val="uk-UA" w:eastAsia="uk-UA"/>
              </w:rPr>
            </w:pPr>
            <w:r w:rsidRPr="00A90809">
              <w:rPr>
                <w:rFonts w:ascii="Times New Roman" w:hAnsi="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
                <w:bCs/>
                <w:sz w:val="20"/>
                <w:szCs w:val="20"/>
                <w:lang w:val="uk-UA" w:eastAsia="uk-UA"/>
              </w:rPr>
            </w:pPr>
            <w:r w:rsidRPr="00A90809">
              <w:rPr>
                <w:rFonts w:ascii="Times New Roman" w:hAnsi="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jc w:val="center"/>
              <w:rPr>
                <w:rFonts w:ascii="Times New Roman" w:hAnsi="Times New Roman"/>
                <w:b/>
                <w:bCs/>
                <w:sz w:val="20"/>
                <w:szCs w:val="20"/>
                <w:lang w:val="en-US" w:eastAsia="uk-UA"/>
              </w:rPr>
            </w:pPr>
            <w:r w:rsidRPr="00A90809">
              <w:rPr>
                <w:rFonts w:ascii="Times New Roman" w:hAnsi="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
                <w:bCs/>
                <w:sz w:val="20"/>
                <w:szCs w:val="20"/>
                <w:lang w:val="en-US" w:eastAsia="uk-UA"/>
              </w:rPr>
            </w:pPr>
            <w:r w:rsidRPr="00A90809">
              <w:rPr>
                <w:rFonts w:ascii="Times New Roman" w:hAnsi="Times New Roman"/>
                <w:b/>
                <w:bCs/>
                <w:sz w:val="20"/>
                <w:szCs w:val="20"/>
                <w:lang w:val="en-US" w:eastAsia="uk-UA"/>
              </w:rPr>
              <w:t>4</w:t>
            </w:r>
          </w:p>
        </w:tc>
      </w:tr>
      <w:tr w:rsidR="00AF09D2" w:rsidRPr="0068004D" w:rsidTr="004614F6">
        <w:tc>
          <w:tcPr>
            <w:tcW w:w="2268"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205320</w:t>
            </w:r>
          </w:p>
        </w:tc>
        <w:tc>
          <w:tcPr>
            <w:tcW w:w="1985"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uk-UA" w:eastAsia="uk-UA"/>
              </w:rPr>
            </w:pPr>
            <w:r w:rsidRPr="00A90809">
              <w:rPr>
                <w:rFonts w:ascii="Times New Roman" w:hAnsi="Times New Roman"/>
                <w:bCs/>
                <w:sz w:val="20"/>
                <w:szCs w:val="20"/>
                <w:lang w:val="uk-UA" w:eastAsia="uk-UA"/>
              </w:rPr>
              <w:t>11704</w:t>
            </w:r>
          </w:p>
        </w:tc>
        <w:tc>
          <w:tcPr>
            <w:tcW w:w="4394" w:type="dxa"/>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jc w:val="center"/>
              <w:rPr>
                <w:rFonts w:ascii="Times New Roman" w:hAnsi="Times New Roman"/>
                <w:bCs/>
                <w:sz w:val="20"/>
                <w:szCs w:val="20"/>
                <w:lang w:eastAsia="uk-UA"/>
              </w:rPr>
            </w:pPr>
            <w:r w:rsidRPr="00A90809">
              <w:rPr>
                <w:rFonts w:ascii="Times New Roman" w:hAnsi="Times New Roman"/>
                <w:bCs/>
                <w:sz w:val="20"/>
                <w:szCs w:val="20"/>
                <w:lang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jc w:val="center"/>
              <w:rPr>
                <w:rFonts w:ascii="Times New Roman" w:hAnsi="Times New Roman"/>
                <w:bCs/>
                <w:sz w:val="20"/>
                <w:szCs w:val="20"/>
                <w:lang w:val="en-US" w:eastAsia="uk-UA"/>
              </w:rPr>
            </w:pPr>
            <w:r w:rsidRPr="00A90809">
              <w:rPr>
                <w:rFonts w:ascii="Times New Roman" w:hAnsi="Times New Roman"/>
                <w:bCs/>
                <w:sz w:val="20"/>
                <w:szCs w:val="20"/>
                <w:lang w:val="en-US" w:eastAsia="uk-UA"/>
              </w:rPr>
              <w:t>12.10.2014</w:t>
            </w:r>
          </w:p>
        </w:tc>
      </w:tr>
      <w:tr w:rsidR="00AF09D2" w:rsidRPr="0068004D" w:rsidTr="004614F6">
        <w:tc>
          <w:tcPr>
            <w:tcW w:w="2268" w:type="dxa"/>
            <w:tcBorders>
              <w:top w:val="single" w:sz="6" w:space="0" w:color="000000"/>
              <w:left w:val="single" w:sz="6" w:space="0" w:color="000000"/>
              <w:bottom w:val="single" w:sz="6" w:space="0" w:color="000000"/>
              <w:right w:val="single" w:sz="6" w:space="0" w:color="000000"/>
            </w:tcBorders>
            <w:vAlign w:val="center"/>
          </w:tcPr>
          <w:p w:rsidR="00AF09D2" w:rsidRPr="00A90809" w:rsidRDefault="00AF09D2" w:rsidP="00A90809">
            <w:pPr>
              <w:spacing w:after="0" w:line="240" w:lineRule="auto"/>
              <w:ind w:left="180" w:hanging="180"/>
              <w:jc w:val="center"/>
              <w:rPr>
                <w:rFonts w:ascii="Times New Roman" w:hAnsi="Times New Roman"/>
                <w:b/>
                <w:bCs/>
                <w:sz w:val="20"/>
                <w:szCs w:val="20"/>
                <w:lang w:val="uk-UA" w:eastAsia="uk-UA"/>
              </w:rPr>
            </w:pPr>
            <w:r w:rsidRPr="00A90809">
              <w:rPr>
                <w:rFonts w:ascii="Times New Roman" w:hAnsi="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AF09D2" w:rsidRPr="00A90809" w:rsidRDefault="00AF09D2" w:rsidP="00A90809">
            <w:pPr>
              <w:spacing w:after="0" w:line="240" w:lineRule="auto"/>
              <w:rPr>
                <w:rFonts w:ascii="Times New Roman" w:hAnsi="Times New Roman"/>
                <w:b/>
                <w:bCs/>
                <w:sz w:val="20"/>
                <w:szCs w:val="20"/>
                <w:lang w:val="en-US" w:eastAsia="uk-UA"/>
              </w:rPr>
            </w:pPr>
            <w:r w:rsidRPr="00A90809">
              <w:rPr>
                <w:rFonts w:ascii="Times New Roman" w:hAnsi="Times New Roman"/>
                <w:bCs/>
                <w:color w:val="FF0000"/>
                <w:sz w:val="20"/>
                <w:szCs w:val="20"/>
                <w:lang w:val="uk-UA" w:eastAsia="uk-UA"/>
              </w:rPr>
              <w:t>д/н</w:t>
            </w:r>
          </w:p>
        </w:tc>
      </w:tr>
    </w:tbl>
    <w:p w:rsidR="00AF09D2" w:rsidRPr="00A90809" w:rsidRDefault="00AF09D2" w:rsidP="00A90809">
      <w:pPr>
        <w:spacing w:after="0" w:line="240" w:lineRule="auto"/>
        <w:rPr>
          <w:rFonts w:ascii="Times New Roman" w:hAnsi="Times New Roman"/>
          <w:sz w:val="24"/>
          <w:szCs w:val="24"/>
          <w:lang w:val="uk-UA" w:eastAsia="uk-UA"/>
        </w:rPr>
      </w:pPr>
    </w:p>
    <w:p w:rsidR="00AF09D2" w:rsidRDefault="00AF09D2" w:rsidP="001B15F0">
      <w:pPr>
        <w:rPr>
          <w:rFonts w:ascii="Cambria" w:hAnsi="Cambria"/>
          <w:noProof/>
          <w:lang w:val="uk-UA" w:eastAsia="zh-CN" w:bidi="hi-IN"/>
        </w:rPr>
      </w:pPr>
      <w:r>
        <w:rPr>
          <w:rFonts w:ascii="Cambria" w:hAnsi="Cambria" w:cs="Cambria"/>
          <w:noProof/>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w:t>
      </w:r>
    </w:p>
    <w:p w:rsidR="00AF09D2" w:rsidRPr="001B15F0" w:rsidRDefault="00AF09D2">
      <w:pPr>
        <w:rPr>
          <w:lang w:val="uk-UA"/>
        </w:rPr>
        <w:sectPr w:rsidR="00AF09D2" w:rsidRPr="001B15F0" w:rsidSect="00A90809">
          <w:pgSz w:w="11906" w:h="16838"/>
          <w:pgMar w:top="363" w:right="567" w:bottom="363" w:left="1417" w:header="709" w:footer="709" w:gutter="0"/>
          <w:cols w:space="708"/>
          <w:docGrid w:linePitch="360"/>
        </w:sectPr>
      </w:pPr>
      <w:bookmarkStart w:id="0" w:name="_GoBack"/>
      <w:bookmarkEnd w:id="0"/>
    </w:p>
    <w:p w:rsidR="00AF09D2" w:rsidRPr="00A90809" w:rsidRDefault="00AF09D2" w:rsidP="00A90809">
      <w:pPr>
        <w:spacing w:after="0" w:line="240" w:lineRule="auto"/>
        <w:jc w:val="center"/>
        <w:rPr>
          <w:rFonts w:ascii="Times New Roman" w:hAnsi="Times New Roman"/>
          <w:b/>
          <w:color w:val="000000"/>
          <w:sz w:val="28"/>
          <w:szCs w:val="28"/>
          <w:lang w:val="uk-UA" w:eastAsia="uk-UA"/>
        </w:rPr>
      </w:pPr>
      <w:r w:rsidRPr="00A90809">
        <w:rPr>
          <w:rFonts w:ascii="Times New Roman" w:hAnsi="Times New Roman"/>
          <w:b/>
          <w:color w:val="000000"/>
          <w:sz w:val="28"/>
          <w:szCs w:val="28"/>
          <w:lang w:val="uk-UA" w:eastAsia="uk-UA"/>
        </w:rPr>
        <w:t>8) порядок призначення та звільнення посадових осіб емітента</w:t>
      </w:r>
    </w:p>
    <w:p w:rsidR="00AF09D2" w:rsidRPr="00A90809" w:rsidRDefault="00AF09D2" w:rsidP="00A90809">
      <w:pPr>
        <w:spacing w:after="0" w:line="240" w:lineRule="auto"/>
        <w:jc w:val="center"/>
        <w:rPr>
          <w:rFonts w:ascii="Times New Roman" w:hAnsi="Times New Roman"/>
          <w:b/>
          <w:sz w:val="28"/>
          <w:szCs w:val="28"/>
          <w:lang w:val="uk-UA" w:eastAsia="uk-UA"/>
        </w:rPr>
      </w:pPr>
      <w:r w:rsidRPr="00A90809">
        <w:rPr>
          <w:rFonts w:ascii="Times New Roman" w:hAnsi="Times New Roman"/>
          <w:b/>
          <w:color w:val="000000"/>
          <w:sz w:val="28"/>
          <w:szCs w:val="28"/>
          <w:lang w:val="uk-UA" w:eastAsia="uk-UA"/>
        </w:rPr>
        <w:t xml:space="preserve"> </w:t>
      </w:r>
    </w:p>
    <w:p w:rsidR="00AF09D2" w:rsidRPr="00A90809" w:rsidRDefault="00AF09D2" w:rsidP="00A90809">
      <w:pPr>
        <w:spacing w:after="0" w:line="240" w:lineRule="auto"/>
        <w:rPr>
          <w:rFonts w:ascii="Times New Roman" w:hAnsi="Times New Roman"/>
          <w:sz w:val="20"/>
          <w:szCs w:val="20"/>
          <w:lang w:val="uk-UA" w:eastAsia="uk-UA"/>
        </w:rPr>
      </w:pP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Згідно з п.11.1 Статуту, посадові особи органів Товариства - Голова та члени наглядової ради, виконавчого органу, ревізор Товариства.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Відповідно до п.9.43 та 9.44 Статуту, Наглядова рада обирається загальними зборами у кількості 3 членів строком на 3 роки. До складу Наглядової ради входять Голова наглядової ради та два члени наглядової ради. Члени наглядової ради обираються загальними зборами простою більшістю голосів акціонерів, які зареєструвалися для участі у загальних зборах та є власниками голосуючого з цього питання акцій, без застосування процедури кумулятивного голосування. Голова наглядової ради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Прийняття рішення про припинення повноважень членів наглядової ради належить до виключної компетенції загальних збрів акціонерів (п.9.3 Статуту). Відповідно до п.9.54 Статуту, без рішення загальних зборів повноваження члена наглядової ради  припиняються: 1) за його бажанням за умови письмового повідомлення про це Товариства за два тижні; 2) в разі неможливості виконання обов'язків члена наглядової ради за станом здоров'я; 3) 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 4) в разі смерті, визнання його недієздатним, обмежено дієздатним, безвісно відсутнім, померлим; 5) у разі отримання Товариством письмового повідомлення про зміну члена наглядової ради, який є представником акціонера.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Відповідно до п.9.58 Статуту, Голова та члени правління обираються наглядовою радою простою більшістю голосів. Правління обирається на 5 років у кількості 3 членів. До складу правління входять Голова правління та 2 члени правління. Припинення повноважень голови та членів виконавчого органу є виключною компетенцією наглядової ради (п.9.42 Статуту). Відповідно до п.9.63, повноваження голови та членів правління припиняються: за рішенням наглядової ради; за згодою сторін; переведення їх за їх згодою на інше підприємство, установу, організацію, або перехід на виборну посаду; у звязку з закінченням строку дії контракту; в інших випадках, передбачених законодавством України.</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Відповідно до п.9.65 Статуту,  Ревізор обирається загальними зборами акціонерів шляхом кумулятивного голосування строком на 5 років. Дострокове припинення повноважень ревізора є виключною компетенцією загальних зборів акціонерів (п.9.3 Статуту).</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AF09D2" w:rsidRDefault="00AF09D2">
      <w:pPr>
        <w:sectPr w:rsidR="00AF09D2" w:rsidSect="00A90809">
          <w:pgSz w:w="11906" w:h="16838"/>
          <w:pgMar w:top="363" w:right="567" w:bottom="363" w:left="1417" w:header="709" w:footer="709" w:gutter="0"/>
          <w:cols w:space="708"/>
          <w:docGrid w:linePitch="360"/>
        </w:sectPr>
      </w:pPr>
    </w:p>
    <w:p w:rsidR="00AF09D2" w:rsidRPr="00A90809" w:rsidRDefault="00AF09D2" w:rsidP="00A90809">
      <w:pPr>
        <w:spacing w:before="100" w:beforeAutospacing="1" w:after="100" w:afterAutospacing="1" w:line="240" w:lineRule="auto"/>
        <w:jc w:val="center"/>
        <w:rPr>
          <w:rFonts w:ascii="Times New Roman" w:hAnsi="Times New Roman"/>
          <w:b/>
          <w:sz w:val="28"/>
          <w:szCs w:val="28"/>
          <w:lang w:eastAsia="ru-RU"/>
        </w:rPr>
      </w:pPr>
      <w:r w:rsidRPr="00A90809">
        <w:rPr>
          <w:rFonts w:ascii="Times New Roman" w:hAnsi="Times New Roman"/>
          <w:b/>
          <w:color w:val="000000"/>
          <w:sz w:val="28"/>
          <w:szCs w:val="28"/>
          <w:lang w:val="uk-UA" w:eastAsia="ru-RU"/>
        </w:rPr>
        <w:t>9) повноваження посадових осіб емітента</w:t>
      </w:r>
    </w:p>
    <w:p w:rsidR="00AF09D2" w:rsidRPr="00A90809" w:rsidRDefault="00AF09D2" w:rsidP="00A90809">
      <w:pPr>
        <w:spacing w:after="0" w:line="240" w:lineRule="auto"/>
        <w:rPr>
          <w:rFonts w:ascii="Times New Roman" w:hAnsi="Times New Roman"/>
          <w:sz w:val="20"/>
          <w:szCs w:val="20"/>
          <w:lang w:val="uk-UA" w:eastAsia="uk-UA"/>
        </w:rPr>
      </w:pP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НАГЛЯДОВА РАДА (п.3.1, п.7.1 Положення про наглядову раду, п.9.49 Статуту):</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Члени наглядової ради мають право: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2) вимагати скликання засідання наглядової ради Товариства;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3) надавати у письмовій формі зауваження на рішення наглядової ради Товариства.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Голова наглядової ради: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1) організує роботу наглядової ради та здійснює контроль за реалізацією плану роботи, затвердженого наглядовою радою;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3) відкриває загальні збори;</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4) організовує обрання секретаря загальних зборів;</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5)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6) підтримує постійні контакти із іншими органами та посадовими особами Товариства;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7) підписує від імені Товариства трудові договори (контракти) з головою та членами правління Товариства;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8) підписує від імені Товариства цивільно-правовий або трудовий договір (контракт) з ревізором Товариства.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ПРАВЛІННЯ (п.9.59, п.9.60 Статуту):</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Голова правління організовує роботу правління, скликає засідання правління, забезпечує ведення протоколів засідань. Голова правління вправі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Члени правління мають право: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1) отримувати повну, достовірну та своєчасну інформацію про Товариство, необхідну для виконання своїх функцій;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2) вимагати проведення засідання правління;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3) надавати у письмовій формі зауваження на рішення правління Товариства;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4) вносити питання до порядку денного засідання правління;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xml:space="preserve">5) отримувати справедливу винагороду за виконання функцій члена правління, розмір якої встановлюється наглядовою радою Товариства. </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РЕВІЗОР:</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Ревізор має право (п.9.68 Статуту):</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витребувати у Товариства документи стосовно фінансово-господарської діяльності Товариства;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вимагати скликання засідань наглядової ради   та позачергових загальних зборів;</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вносити пропозиції до порядку денного загальних зборів;</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бути присутнім на загальних зборах та брати участь в обговоренні питань порядку денного з правом дорадчого голосу, в разі коли він не є акціонером;</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брати участі у засіданнях наглядової ради та виконавчого органу у випадках, передбачених Статутом та чинним законодавством.</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вимагати від працівників Товариства пояснень з питань, що віднесені до компетенції ревізора;</w:t>
      </w:r>
    </w:p>
    <w:p w:rsidR="00AF09D2" w:rsidRPr="00A90809" w:rsidRDefault="00AF09D2" w:rsidP="00A90809">
      <w:pPr>
        <w:spacing w:after="0" w:line="240" w:lineRule="auto"/>
        <w:rPr>
          <w:rFonts w:ascii="Times New Roman" w:hAnsi="Times New Roman"/>
          <w:sz w:val="20"/>
          <w:szCs w:val="20"/>
          <w:lang w:eastAsia="uk-UA"/>
        </w:rPr>
      </w:pPr>
      <w:r w:rsidRPr="00A90809">
        <w:rPr>
          <w:rFonts w:ascii="Times New Roman" w:hAnsi="Times New Roman"/>
          <w:sz w:val="20"/>
          <w:szCs w:val="20"/>
          <w:lang w:eastAsia="uk-UA"/>
        </w:rPr>
        <w:t>- здійснювати інші дії, передбачені Статутом та чинним законодавством.</w:t>
      </w:r>
    </w:p>
    <w:p w:rsidR="00AF09D2" w:rsidRDefault="00AF09D2"/>
    <w:sectPr w:rsidR="00AF09D2" w:rsidSect="00A90809">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809"/>
    <w:rsid w:val="001458EB"/>
    <w:rsid w:val="00193141"/>
    <w:rsid w:val="001B15F0"/>
    <w:rsid w:val="003220D6"/>
    <w:rsid w:val="00380360"/>
    <w:rsid w:val="003E7A3D"/>
    <w:rsid w:val="004044FF"/>
    <w:rsid w:val="0042234B"/>
    <w:rsid w:val="004614F6"/>
    <w:rsid w:val="004A5360"/>
    <w:rsid w:val="00563BEB"/>
    <w:rsid w:val="005B297D"/>
    <w:rsid w:val="00664135"/>
    <w:rsid w:val="00667756"/>
    <w:rsid w:val="0068004D"/>
    <w:rsid w:val="00714537"/>
    <w:rsid w:val="0079243A"/>
    <w:rsid w:val="00797D6F"/>
    <w:rsid w:val="00914EA9"/>
    <w:rsid w:val="00980EA4"/>
    <w:rsid w:val="00A90809"/>
    <w:rsid w:val="00AA23C0"/>
    <w:rsid w:val="00AE479C"/>
    <w:rsid w:val="00AF09D2"/>
    <w:rsid w:val="00B14855"/>
    <w:rsid w:val="00BB7D48"/>
    <w:rsid w:val="00BD2E9E"/>
    <w:rsid w:val="00D81877"/>
    <w:rsid w:val="00DB4347"/>
    <w:rsid w:val="00DE6D61"/>
    <w:rsid w:val="00DF0D44"/>
    <w:rsid w:val="00F7728C"/>
    <w:rsid w:val="00F857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080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651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27</Pages>
  <Words>7839</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"БЕРДЯНСЬКИЙ РАЙАГРОПРОМПОСТАЧ"</dc:title>
  <dc:subject/>
  <dc:creator>office</dc:creator>
  <cp:keywords/>
  <dc:description/>
  <cp:lastModifiedBy>ozaharchenko</cp:lastModifiedBy>
  <cp:revision>13</cp:revision>
  <dcterms:created xsi:type="dcterms:W3CDTF">2021-04-07T14:05:00Z</dcterms:created>
  <dcterms:modified xsi:type="dcterms:W3CDTF">2021-04-09T13:57:00Z</dcterms:modified>
</cp:coreProperties>
</file>